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BD4" w:rsidRDefault="002F26F5" w:rsidP="00F75434">
      <w:pPr>
        <w:spacing w:before="100" w:beforeAutospacing="1" w:after="100" w:afterAutospacing="1"/>
        <w:rPr>
          <w:rFonts w:ascii="Times New Roman" w:eastAsia="Times New Roman" w:hAnsi="Times New Roman" w:cs="Times New Roman"/>
          <w:sz w:val="24"/>
          <w:szCs w:val="24"/>
          <w:lang w:eastAsia="en-GB"/>
        </w:rPr>
      </w:pPr>
      <w:r>
        <w:rPr>
          <w:noProof/>
          <w:sz w:val="8"/>
          <w:lang w:eastAsia="en-GB"/>
        </w:rPr>
        <w:drawing>
          <wp:anchor distT="0" distB="0" distL="114300" distR="114300" simplePos="0" relativeHeight="251663360" behindDoc="1" locked="0" layoutInCell="0" allowOverlap="1" wp14:anchorId="5835E77E" wp14:editId="26FEB41A">
            <wp:simplePos x="0" y="0"/>
            <wp:positionH relativeFrom="column">
              <wp:posOffset>3852545</wp:posOffset>
            </wp:positionH>
            <wp:positionV relativeFrom="page">
              <wp:posOffset>1008380</wp:posOffset>
            </wp:positionV>
            <wp:extent cx="640800" cy="640800"/>
            <wp:effectExtent l="0" t="0" r="6985" b="6985"/>
            <wp:wrapTight wrapText="bothSides">
              <wp:wrapPolygon edited="0">
                <wp:start x="0" y="0"/>
                <wp:lineTo x="0" y="21193"/>
                <wp:lineTo x="21193" y="21193"/>
                <wp:lineTo x="21193" y="0"/>
                <wp:lineTo x="0" y="0"/>
              </wp:wrapPolygon>
            </wp:wrapTight>
            <wp:docPr id="18" name="Picture 18" descr="5_G_Square_75x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5_G_Square_75x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800" cy="640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 w:val="20"/>
          <w:lang w:eastAsia="en-GB"/>
        </w:rPr>
        <w:drawing>
          <wp:anchor distT="0" distB="0" distL="114300" distR="114300" simplePos="0" relativeHeight="251660288" behindDoc="1" locked="0" layoutInCell="0" allowOverlap="1" wp14:anchorId="6AE130F7" wp14:editId="5C20573C">
            <wp:simplePos x="0" y="0"/>
            <wp:positionH relativeFrom="column">
              <wp:posOffset>1800225</wp:posOffset>
            </wp:positionH>
            <wp:positionV relativeFrom="page">
              <wp:posOffset>1008380</wp:posOffset>
            </wp:positionV>
            <wp:extent cx="640800" cy="640800"/>
            <wp:effectExtent l="0" t="0" r="6985" b="6985"/>
            <wp:wrapSquare wrapText="bothSides"/>
            <wp:docPr id="15" name="Picture 15" descr="2_L_Original_Cropped_76x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2_L_Original_Cropped_76x7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800" cy="640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8"/>
          <w:lang w:eastAsia="en-GB"/>
        </w:rPr>
        <w:drawing>
          <wp:anchor distT="0" distB="0" distL="114300" distR="114300" simplePos="0" relativeHeight="251659264" behindDoc="1" locked="0" layoutInCell="0" allowOverlap="1" wp14:anchorId="13C0729E" wp14:editId="58F9DBCF">
            <wp:simplePos x="0" y="0"/>
            <wp:positionH relativeFrom="column">
              <wp:posOffset>1116330</wp:posOffset>
            </wp:positionH>
            <wp:positionV relativeFrom="page">
              <wp:posOffset>1008380</wp:posOffset>
            </wp:positionV>
            <wp:extent cx="640800" cy="640800"/>
            <wp:effectExtent l="0" t="0" r="6985" b="6985"/>
            <wp:wrapSquare wrapText="bothSides"/>
            <wp:docPr id="14" name="Picture 14" descr="1_P_Square_75x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_P_Square_75x7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800" cy="640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8"/>
          <w:lang w:eastAsia="en-GB"/>
        </w:rPr>
        <w:drawing>
          <wp:anchor distT="0" distB="0" distL="114300" distR="114300" simplePos="0" relativeHeight="251662336" behindDoc="1" locked="0" layoutInCell="0" allowOverlap="1" wp14:anchorId="24DFCE6F" wp14:editId="38FF445C">
            <wp:simplePos x="0" y="0"/>
            <wp:positionH relativeFrom="column">
              <wp:posOffset>3168650</wp:posOffset>
            </wp:positionH>
            <wp:positionV relativeFrom="page">
              <wp:posOffset>1008380</wp:posOffset>
            </wp:positionV>
            <wp:extent cx="640800" cy="640800"/>
            <wp:effectExtent l="0" t="0" r="6985" b="6985"/>
            <wp:wrapSquare wrapText="bothSides"/>
            <wp:docPr id="17" name="Picture 17" descr="4_I_Paris_4_Cropped_75x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4_I_Paris_4_Cropped_75x7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800" cy="640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8"/>
          <w:lang w:eastAsia="en-GB"/>
        </w:rPr>
        <w:drawing>
          <wp:anchor distT="0" distB="0" distL="114300" distR="114300" simplePos="0" relativeHeight="251661312" behindDoc="1" locked="0" layoutInCell="0" allowOverlap="1" wp14:anchorId="0056B186" wp14:editId="18E50439">
            <wp:simplePos x="0" y="0"/>
            <wp:positionH relativeFrom="column">
              <wp:posOffset>2484120</wp:posOffset>
            </wp:positionH>
            <wp:positionV relativeFrom="page">
              <wp:posOffset>1008380</wp:posOffset>
            </wp:positionV>
            <wp:extent cx="640800" cy="640800"/>
            <wp:effectExtent l="0" t="0" r="6985" b="6985"/>
            <wp:wrapSquare wrapText="bothSides"/>
            <wp:docPr id="16" name="Picture 16" descr="3_M_Helicopter_Windows_2a_b25_75x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3_M_Helicopter_Windows_2a_b25_75x7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800" cy="640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606E" w:rsidRDefault="005E606E" w:rsidP="005E606E">
      <w:pPr>
        <w:pStyle w:val="Title"/>
        <w:ind w:right="29"/>
        <w:rPr>
          <w:color w:val="000000"/>
          <w:sz w:val="20"/>
        </w:rPr>
      </w:pPr>
    </w:p>
    <w:p w:rsidR="005E606E" w:rsidRDefault="005E606E" w:rsidP="005E606E">
      <w:pPr>
        <w:pStyle w:val="Title"/>
        <w:ind w:right="29"/>
        <w:rPr>
          <w:color w:val="000000"/>
          <w:sz w:val="20"/>
        </w:rPr>
      </w:pPr>
    </w:p>
    <w:p w:rsidR="005E606E" w:rsidRDefault="005E606E" w:rsidP="005E606E">
      <w:pPr>
        <w:pStyle w:val="Title"/>
        <w:ind w:right="29"/>
        <w:rPr>
          <w:color w:val="000000"/>
          <w:sz w:val="20"/>
        </w:rPr>
      </w:pPr>
    </w:p>
    <w:p w:rsidR="005E606E" w:rsidRDefault="005E606E" w:rsidP="005E606E">
      <w:pPr>
        <w:pStyle w:val="Title"/>
        <w:ind w:right="29"/>
        <w:rPr>
          <w:color w:val="000000"/>
          <w:sz w:val="36"/>
          <w:szCs w:val="36"/>
        </w:rPr>
      </w:pPr>
    </w:p>
    <w:p w:rsidR="001E3578" w:rsidRPr="00A21DAA" w:rsidRDefault="001E3578" w:rsidP="00ED685C"/>
    <w:tbl>
      <w:tblPr>
        <w:tblW w:w="0" w:type="auto"/>
        <w:tblInd w:w="2376" w:type="dxa"/>
        <w:tblBorders>
          <w:top w:val="threeDEmboss" w:sz="24" w:space="0" w:color="auto"/>
          <w:left w:val="threeDEmboss" w:sz="24" w:space="0" w:color="auto"/>
          <w:bottom w:val="threeDEngrave" w:sz="24" w:space="0" w:color="auto"/>
          <w:right w:val="threeDEngrave" w:sz="24" w:space="0" w:color="auto"/>
        </w:tblBorders>
        <w:tblLayout w:type="fixed"/>
        <w:tblLook w:val="0000" w:firstRow="0" w:lastRow="0" w:firstColumn="0" w:lastColumn="0" w:noHBand="0" w:noVBand="0"/>
      </w:tblPr>
      <w:tblGrid>
        <w:gridCol w:w="4365"/>
      </w:tblGrid>
      <w:tr w:rsidR="00ED685C" w:rsidTr="001E3578">
        <w:trPr>
          <w:trHeight w:val="1361"/>
        </w:trPr>
        <w:tc>
          <w:tcPr>
            <w:tcW w:w="4365" w:type="dxa"/>
            <w:shd w:val="pct5" w:color="auto" w:fill="FFFFFF"/>
            <w:vAlign w:val="center"/>
          </w:tcPr>
          <w:p w:rsidR="00ED685C" w:rsidRPr="001E3578" w:rsidRDefault="001E3578" w:rsidP="001E3578">
            <w:pPr>
              <w:spacing w:before="60" w:after="60"/>
              <w:jc w:val="center"/>
              <w:rPr>
                <w:rFonts w:asciiTheme="majorHAnsi" w:hAnsiTheme="majorHAnsi" w:cs="Arial"/>
                <w:sz w:val="32"/>
                <w:szCs w:val="32"/>
                <w:lang w:eastAsia="en-GB"/>
              </w:rPr>
            </w:pPr>
            <w:r w:rsidRPr="001E3578">
              <w:rPr>
                <w:rFonts w:asciiTheme="majorHAnsi" w:hAnsiTheme="majorHAnsi" w:cs="Arial"/>
                <w:sz w:val="32"/>
                <w:szCs w:val="32"/>
                <w:lang w:eastAsia="en-GB"/>
              </w:rPr>
              <w:t>PLM 2025-35</w:t>
            </w:r>
          </w:p>
          <w:p w:rsidR="002F26F5" w:rsidRPr="00905C6A" w:rsidRDefault="007106C0" w:rsidP="001E3578">
            <w:pPr>
              <w:spacing w:before="60" w:after="60"/>
              <w:jc w:val="center"/>
              <w:rPr>
                <w:sz w:val="16"/>
                <w:szCs w:val="16"/>
              </w:rPr>
            </w:pPr>
            <w:r>
              <w:rPr>
                <w:rFonts w:asciiTheme="majorHAnsi" w:hAnsiTheme="majorHAnsi" w:cs="Arial"/>
                <w:sz w:val="32"/>
                <w:szCs w:val="32"/>
                <w:lang w:eastAsia="en-GB"/>
              </w:rPr>
              <w:t>India</w:t>
            </w:r>
            <w:r w:rsidR="001E3578" w:rsidRPr="001E3578">
              <w:rPr>
                <w:rFonts w:asciiTheme="majorHAnsi" w:hAnsiTheme="majorHAnsi" w:cs="Arial"/>
                <w:sz w:val="32"/>
                <w:szCs w:val="32"/>
                <w:lang w:eastAsia="en-GB"/>
              </w:rPr>
              <w:t xml:space="preserve"> PLM Steering Group</w:t>
            </w:r>
          </w:p>
        </w:tc>
      </w:tr>
    </w:tbl>
    <w:p w:rsidR="00ED685C" w:rsidRPr="006E5229" w:rsidRDefault="00ED685C" w:rsidP="00ED685C">
      <w:pPr>
        <w:rPr>
          <w:sz w:val="20"/>
          <w:szCs w:val="20"/>
          <w:lang w:eastAsia="en-GB"/>
        </w:rPr>
      </w:pPr>
    </w:p>
    <w:p w:rsidR="007E7DF2" w:rsidRDefault="007E7DF2" w:rsidP="00A36E1C">
      <w:pPr>
        <w:rPr>
          <w:sz w:val="20"/>
          <w:szCs w:val="20"/>
          <w:lang w:eastAsia="en-GB"/>
        </w:rPr>
      </w:pPr>
    </w:p>
    <w:p w:rsidR="005571DA" w:rsidRPr="006E5229" w:rsidRDefault="005571DA" w:rsidP="00A36E1C">
      <w:pPr>
        <w:rPr>
          <w:sz w:val="20"/>
          <w:szCs w:val="20"/>
          <w:lang w:eastAsia="en-GB"/>
        </w:rPr>
      </w:pPr>
    </w:p>
    <w:p w:rsidR="007C4628" w:rsidRPr="00D96F30" w:rsidRDefault="00991DCC" w:rsidP="00D96F30">
      <w:pPr>
        <w:jc w:val="center"/>
        <w:rPr>
          <w:rFonts w:ascii="Arial" w:hAnsi="Arial" w:cs="Arial"/>
          <w:color w:val="3C3CA0"/>
          <w:sz w:val="28"/>
          <w:szCs w:val="28"/>
        </w:rPr>
      </w:pPr>
      <w:r>
        <w:rPr>
          <w:rFonts w:ascii="Arial" w:hAnsi="Arial" w:cs="Arial"/>
          <w:color w:val="3C3CA0"/>
          <w:sz w:val="28"/>
          <w:szCs w:val="28"/>
        </w:rPr>
        <w:t>Project Proposal</w:t>
      </w:r>
    </w:p>
    <w:p w:rsidR="002151F0" w:rsidRPr="00E8775C" w:rsidRDefault="002151F0" w:rsidP="00A2406F">
      <w:pPr>
        <w:rPr>
          <w:rFonts w:ascii="Arial" w:hAnsi="Arial" w:cs="Arial"/>
          <w:color w:val="3C3CA0"/>
          <w:sz w:val="16"/>
          <w:szCs w:val="16"/>
        </w:rPr>
      </w:pPr>
    </w:p>
    <w:p w:rsidR="007E7DF2" w:rsidRPr="00E8775C" w:rsidRDefault="007E7DF2" w:rsidP="00A2406F">
      <w:pPr>
        <w:rPr>
          <w:rFonts w:ascii="Arial" w:hAnsi="Arial" w:cs="Arial"/>
          <w:color w:val="3C3CA0"/>
          <w:sz w:val="16"/>
          <w:szCs w:val="16"/>
        </w:rPr>
      </w:pPr>
    </w:p>
    <w:p w:rsidR="002151F0" w:rsidRPr="00D96F30" w:rsidRDefault="007E7DF2" w:rsidP="00D96F30">
      <w:pPr>
        <w:jc w:val="center"/>
        <w:rPr>
          <w:rFonts w:ascii="Arial" w:hAnsi="Arial" w:cs="Arial"/>
          <w:color w:val="3C3CA0"/>
          <w:sz w:val="24"/>
          <w:szCs w:val="24"/>
        </w:rPr>
      </w:pPr>
      <w:r w:rsidRPr="00D96F30">
        <w:rPr>
          <w:rFonts w:ascii="Arial" w:hAnsi="Arial" w:cs="Arial"/>
          <w:color w:val="3C3CA0"/>
          <w:sz w:val="24"/>
          <w:szCs w:val="24"/>
        </w:rPr>
        <w:t xml:space="preserve">Version </w:t>
      </w:r>
      <w:r w:rsidR="00DA6F0C">
        <w:rPr>
          <w:rFonts w:ascii="Arial" w:hAnsi="Arial" w:cs="Arial"/>
          <w:color w:val="3C3CA0"/>
          <w:sz w:val="24"/>
          <w:szCs w:val="24"/>
        </w:rPr>
        <w:t>2</w:t>
      </w:r>
      <w:r w:rsidR="002E2E48">
        <w:rPr>
          <w:rFonts w:ascii="Arial" w:hAnsi="Arial" w:cs="Arial"/>
          <w:color w:val="3C3CA0"/>
          <w:sz w:val="24"/>
          <w:szCs w:val="24"/>
        </w:rPr>
        <w:t>.</w:t>
      </w:r>
      <w:r w:rsidR="006E18DD">
        <w:rPr>
          <w:rFonts w:ascii="Arial" w:hAnsi="Arial" w:cs="Arial"/>
          <w:color w:val="3C3CA0"/>
          <w:sz w:val="24"/>
          <w:szCs w:val="24"/>
        </w:rPr>
        <w:t>0</w:t>
      </w:r>
    </w:p>
    <w:p w:rsidR="007E7DF2" w:rsidRPr="002F26F5" w:rsidRDefault="007E7DF2" w:rsidP="00D96F30">
      <w:pPr>
        <w:jc w:val="center"/>
        <w:rPr>
          <w:rFonts w:ascii="Arial" w:hAnsi="Arial" w:cs="Arial"/>
          <w:color w:val="3C3CA0"/>
          <w:sz w:val="16"/>
          <w:szCs w:val="16"/>
        </w:rPr>
      </w:pPr>
    </w:p>
    <w:p w:rsidR="007E7DF2" w:rsidRPr="00D96F30" w:rsidRDefault="00DA6F0C" w:rsidP="00D96F30">
      <w:pPr>
        <w:jc w:val="center"/>
        <w:rPr>
          <w:rFonts w:ascii="Arial" w:hAnsi="Arial" w:cs="Arial"/>
          <w:color w:val="3C3CA0"/>
          <w:sz w:val="24"/>
          <w:szCs w:val="24"/>
        </w:rPr>
      </w:pPr>
      <w:r>
        <w:rPr>
          <w:rFonts w:ascii="Arial" w:hAnsi="Arial" w:cs="Arial"/>
          <w:color w:val="3C3CA0"/>
          <w:sz w:val="24"/>
          <w:szCs w:val="24"/>
        </w:rPr>
        <w:t>1</w:t>
      </w:r>
      <w:r w:rsidR="006057EA">
        <w:rPr>
          <w:rFonts w:ascii="Arial" w:hAnsi="Arial" w:cs="Arial"/>
          <w:color w:val="3C3CA0"/>
          <w:sz w:val="24"/>
          <w:szCs w:val="24"/>
        </w:rPr>
        <w:t>6</w:t>
      </w:r>
      <w:r w:rsidR="007106C0">
        <w:rPr>
          <w:rFonts w:ascii="Arial" w:hAnsi="Arial" w:cs="Arial"/>
          <w:color w:val="3C3CA0"/>
          <w:sz w:val="24"/>
          <w:szCs w:val="24"/>
        </w:rPr>
        <w:t xml:space="preserve"> </w:t>
      </w:r>
      <w:r>
        <w:rPr>
          <w:rFonts w:ascii="Arial" w:hAnsi="Arial" w:cs="Arial"/>
          <w:color w:val="3C3CA0"/>
          <w:sz w:val="24"/>
          <w:szCs w:val="24"/>
        </w:rPr>
        <w:t>Octo</w:t>
      </w:r>
      <w:r w:rsidR="007106C0">
        <w:rPr>
          <w:rFonts w:ascii="Arial" w:hAnsi="Arial" w:cs="Arial"/>
          <w:color w:val="3C3CA0"/>
          <w:sz w:val="24"/>
          <w:szCs w:val="24"/>
        </w:rPr>
        <w:t>ber</w:t>
      </w:r>
      <w:r w:rsidR="00991DCC">
        <w:rPr>
          <w:rFonts w:ascii="Arial" w:hAnsi="Arial" w:cs="Arial"/>
          <w:color w:val="3C3CA0"/>
          <w:sz w:val="24"/>
          <w:szCs w:val="24"/>
        </w:rPr>
        <w:t xml:space="preserve"> 202</w:t>
      </w:r>
      <w:r w:rsidR="008A7B5B">
        <w:rPr>
          <w:rFonts w:ascii="Arial" w:hAnsi="Arial" w:cs="Arial"/>
          <w:color w:val="3C3CA0"/>
          <w:sz w:val="24"/>
          <w:szCs w:val="24"/>
        </w:rPr>
        <w:t>6</w:t>
      </w:r>
    </w:p>
    <w:p w:rsidR="00303194" w:rsidRPr="008B5397" w:rsidRDefault="00303194" w:rsidP="00A2406F">
      <w:pPr>
        <w:rPr>
          <w:rFonts w:cs="Arial"/>
          <w:color w:val="3C3CA0"/>
        </w:rPr>
      </w:pPr>
    </w:p>
    <w:p w:rsidR="00C82F6C" w:rsidRDefault="00C82F6C" w:rsidP="007C4628">
      <w:pPr>
        <w:pStyle w:val="Subtitle"/>
        <w:rPr>
          <w:color w:val="000080"/>
          <w:sz w:val="22"/>
          <w:szCs w:val="22"/>
        </w:rPr>
      </w:pPr>
    </w:p>
    <w:p w:rsidR="00E23910" w:rsidRDefault="00E23910" w:rsidP="007C4628">
      <w:pPr>
        <w:pStyle w:val="Subtitle"/>
        <w:rPr>
          <w:color w:val="000080"/>
          <w:sz w:val="22"/>
          <w:szCs w:val="22"/>
        </w:rPr>
      </w:pPr>
    </w:p>
    <w:p w:rsidR="00E23910" w:rsidRPr="008B5397" w:rsidRDefault="00E23910" w:rsidP="007C4628">
      <w:pPr>
        <w:pStyle w:val="Subtitle"/>
        <w:rPr>
          <w:color w:val="000080"/>
          <w:sz w:val="22"/>
          <w:szCs w:val="22"/>
        </w:rPr>
      </w:pPr>
    </w:p>
    <w:p w:rsidR="007106C0" w:rsidRDefault="007106C0" w:rsidP="00F06E83">
      <w:pPr>
        <w:ind w:left="851" w:right="827"/>
      </w:pPr>
      <w:r>
        <w:t>India has evolved into a potential global powerhouse</w:t>
      </w:r>
      <w:r w:rsidR="00DA6F0C">
        <w:t xml:space="preserve"> of PLM</w:t>
      </w:r>
      <w:r>
        <w:t xml:space="preserve">, but that potential has not been realised.  Perhaps due to global economics, India has a kind of secondary position </w:t>
      </w:r>
      <w:r w:rsidRPr="007106C0">
        <w:t>- somehow seen more as a resource to be called upon rather than a source of world leadership.</w:t>
      </w:r>
    </w:p>
    <w:p w:rsidR="007106C0" w:rsidRDefault="007106C0" w:rsidP="00F06E83">
      <w:pPr>
        <w:ind w:left="851" w:right="827"/>
      </w:pPr>
    </w:p>
    <w:p w:rsidR="007106C0" w:rsidRDefault="00512D96" w:rsidP="00F06E83">
      <w:pPr>
        <w:ind w:left="851" w:right="827"/>
      </w:pPr>
      <w:r w:rsidRPr="00512D96">
        <w:t>Yet the whole concept of 'Offshore', where PLM is subcontracted and delivered for 'Onshore', is contrary to all the aims and principles that we work to.  There should be no difference between the calibre of practitioner and the application of PLM skills in any part of the world.</w:t>
      </w:r>
    </w:p>
    <w:p w:rsidR="00512D96" w:rsidRDefault="00512D96" w:rsidP="00F06E83">
      <w:pPr>
        <w:ind w:left="851" w:right="827"/>
      </w:pPr>
    </w:p>
    <w:p w:rsidR="00512D96" w:rsidRDefault="00512D96" w:rsidP="00F06E83">
      <w:pPr>
        <w:ind w:left="851" w:right="827"/>
      </w:pPr>
      <w:r w:rsidRPr="00512D96">
        <w:t>Now we can do something about it.  We can reverse the polarity and move India to the top of the pyramid.</w:t>
      </w:r>
    </w:p>
    <w:p w:rsidR="00512D96" w:rsidRDefault="00512D96" w:rsidP="00F06E83">
      <w:pPr>
        <w:ind w:left="851" w:right="827"/>
      </w:pPr>
    </w:p>
    <w:p w:rsidR="008A7B5B" w:rsidRDefault="00512D96" w:rsidP="00512D96">
      <w:pPr>
        <w:ind w:left="851" w:right="827"/>
      </w:pPr>
      <w:r>
        <w:t>The mechanism that can achieve this is the PLM 2025-35 Project, and the driving force is the India PLM Steering Group.</w:t>
      </w:r>
    </w:p>
    <w:p w:rsidR="008A7B5B" w:rsidRDefault="008A7B5B" w:rsidP="003A1CCF">
      <w:pPr>
        <w:ind w:left="851" w:right="827"/>
      </w:pPr>
    </w:p>
    <w:p w:rsidR="003A1CCF" w:rsidRDefault="003A1CCF" w:rsidP="003A1CCF">
      <w:pPr>
        <w:ind w:left="851" w:right="827"/>
      </w:pPr>
      <w:r>
        <w:t xml:space="preserve">This document is a </w:t>
      </w:r>
      <w:r w:rsidR="00893780">
        <w:t xml:space="preserve">Proposal for the PLM Interest Group to </w:t>
      </w:r>
      <w:r w:rsidR="008A7B5B">
        <w:t>manage</w:t>
      </w:r>
      <w:r w:rsidR="00893780">
        <w:t xml:space="preserve"> and </w:t>
      </w:r>
      <w:r w:rsidR="00893780" w:rsidRPr="00FB400B">
        <w:rPr>
          <w:spacing w:val="-2"/>
        </w:rPr>
        <w:t xml:space="preserve">support the </w:t>
      </w:r>
      <w:r w:rsidR="00512D96">
        <w:rPr>
          <w:spacing w:val="-2"/>
        </w:rPr>
        <w:t>India</w:t>
      </w:r>
      <w:r w:rsidR="001E3578">
        <w:rPr>
          <w:spacing w:val="-2"/>
        </w:rPr>
        <w:t xml:space="preserve"> PLM Steering Group</w:t>
      </w:r>
      <w:r w:rsidR="00991DCC">
        <w:t xml:space="preserve"> </w:t>
      </w:r>
      <w:r w:rsidR="00FB400B">
        <w:t xml:space="preserve">over </w:t>
      </w:r>
      <w:r w:rsidR="00502A22">
        <w:t xml:space="preserve">the </w:t>
      </w:r>
      <w:r w:rsidR="00FB400B">
        <w:t>twelve</w:t>
      </w:r>
      <w:r w:rsidR="00502A22">
        <w:t>-month project timeframe</w:t>
      </w:r>
      <w:r w:rsidR="00FB400B">
        <w:t>, and explains how organisations of all types can participate</w:t>
      </w:r>
      <w:r w:rsidR="00893780">
        <w:t>.</w:t>
      </w:r>
    </w:p>
    <w:p w:rsidR="000B57B1" w:rsidRDefault="000B57B1" w:rsidP="000B57B1">
      <w:pPr>
        <w:pStyle w:val="Subtitle"/>
        <w:jc w:val="both"/>
        <w:rPr>
          <w:color w:val="000000"/>
          <w:sz w:val="20"/>
        </w:rPr>
      </w:pPr>
    </w:p>
    <w:p w:rsidR="000B57B1" w:rsidRDefault="000B57B1" w:rsidP="000B57B1">
      <w:pPr>
        <w:pStyle w:val="Subtitle"/>
        <w:jc w:val="both"/>
        <w:rPr>
          <w:color w:val="000000"/>
          <w:sz w:val="20"/>
        </w:rPr>
      </w:pPr>
    </w:p>
    <w:p w:rsidR="000B57B1" w:rsidRDefault="000B57B1" w:rsidP="000B57B1">
      <w:pPr>
        <w:pStyle w:val="Subtitle"/>
        <w:jc w:val="both"/>
        <w:rPr>
          <w:color w:val="000000"/>
          <w:sz w:val="20"/>
        </w:rPr>
        <w:sectPr w:rsidR="000B57B1" w:rsidSect="00871726">
          <w:footerReference w:type="default" r:id="rId14"/>
          <w:footerReference w:type="first" r:id="rId15"/>
          <w:pgSz w:w="11907" w:h="16839" w:code="9"/>
          <w:pgMar w:top="1440" w:right="1474" w:bottom="1361" w:left="1814" w:header="720" w:footer="720" w:gutter="0"/>
          <w:cols w:space="720"/>
          <w:titlePg/>
          <w:docGrid w:linePitch="299"/>
        </w:sectPr>
      </w:pPr>
    </w:p>
    <w:p w:rsidR="00782B9E" w:rsidRDefault="00782B9E" w:rsidP="007E12CE">
      <w:pPr>
        <w:rPr>
          <w:sz w:val="28"/>
          <w:szCs w:val="28"/>
        </w:rPr>
      </w:pPr>
    </w:p>
    <w:p w:rsidR="00FE7AD0" w:rsidRPr="0020706C" w:rsidRDefault="00FE7AD0" w:rsidP="00FE7AD0">
      <w:pPr>
        <w:rPr>
          <w:sz w:val="28"/>
          <w:szCs w:val="28"/>
        </w:rPr>
      </w:pPr>
    </w:p>
    <w:p w:rsidR="00C40214" w:rsidRDefault="00DA123C" w:rsidP="003A246E">
      <w:pPr>
        <w:pStyle w:val="TOCHeading"/>
      </w:pPr>
      <w:r>
        <w:t>CONTENTS</w:t>
      </w:r>
    </w:p>
    <w:p w:rsidR="00C40214" w:rsidRDefault="00DA123C" w:rsidP="007E12CE">
      <w:r>
        <w:t>This Proposal is set out under the following headings:-</w:t>
      </w:r>
    </w:p>
    <w:p w:rsidR="00D37E3B" w:rsidRPr="00F72DC7" w:rsidRDefault="00D37E3B" w:rsidP="005D0E42">
      <w:pPr>
        <w:rPr>
          <w:sz w:val="16"/>
          <w:szCs w:val="16"/>
        </w:rPr>
      </w:pPr>
    </w:p>
    <w:p w:rsidR="000143A2" w:rsidRDefault="005D0E42">
      <w:pPr>
        <w:pStyle w:val="TOC2"/>
        <w:rPr>
          <w:rFonts w:eastAsiaTheme="minorEastAsia" w:cstheme="minorBidi"/>
          <w:szCs w:val="22"/>
        </w:rPr>
      </w:pPr>
      <w:r>
        <w:fldChar w:fldCharType="begin"/>
      </w:r>
      <w:r w:rsidR="007819E9">
        <w:instrText xml:space="preserve"> TOC </w:instrText>
      </w:r>
      <w:r w:rsidR="00D40113">
        <w:instrText>\t " Heading 1,2,Heading 2,3</w:instrText>
      </w:r>
      <w:r w:rsidR="007819E9" w:rsidRPr="007819E9">
        <w:instrText>" \n 1-1</w:instrText>
      </w:r>
      <w:r>
        <w:instrText xml:space="preserve"> </w:instrText>
      </w:r>
      <w:r>
        <w:fldChar w:fldCharType="separate"/>
      </w:r>
      <w:bookmarkStart w:id="0" w:name="_GoBack"/>
      <w:bookmarkEnd w:id="0"/>
      <w:r w:rsidR="000143A2">
        <w:t>1</w:t>
      </w:r>
      <w:r w:rsidR="000143A2">
        <w:rPr>
          <w:rFonts w:eastAsiaTheme="minorEastAsia" w:cstheme="minorBidi"/>
          <w:szCs w:val="22"/>
        </w:rPr>
        <w:tab/>
      </w:r>
      <w:r w:rsidR="000143A2">
        <w:t>WHY AN INDIA PLM STEERING GROUP?</w:t>
      </w:r>
      <w:r w:rsidR="000143A2">
        <w:tab/>
      </w:r>
      <w:r w:rsidR="000143A2">
        <w:fldChar w:fldCharType="begin"/>
      </w:r>
      <w:r w:rsidR="000143A2">
        <w:instrText xml:space="preserve"> PAGEREF _Toc243218386 \h </w:instrText>
      </w:r>
      <w:r w:rsidR="000143A2">
        <w:fldChar w:fldCharType="separate"/>
      </w:r>
      <w:r w:rsidR="000143A2">
        <w:t>3</w:t>
      </w:r>
      <w:r w:rsidR="000143A2">
        <w:fldChar w:fldCharType="end"/>
      </w:r>
    </w:p>
    <w:p w:rsidR="000143A2" w:rsidRDefault="000143A2">
      <w:pPr>
        <w:pStyle w:val="TOC3"/>
        <w:tabs>
          <w:tab w:val="left" w:pos="2268"/>
        </w:tabs>
        <w:rPr>
          <w:rFonts w:asciiTheme="minorHAnsi" w:eastAsiaTheme="minorEastAsia" w:hAnsiTheme="minorHAnsi"/>
          <w:noProof/>
          <w:lang w:eastAsia="en-GB"/>
        </w:rPr>
      </w:pPr>
      <w:r>
        <w:rPr>
          <w:noProof/>
        </w:rPr>
        <w:t>1.1</w:t>
      </w:r>
      <w:r>
        <w:rPr>
          <w:rFonts w:asciiTheme="minorHAnsi" w:eastAsiaTheme="minorEastAsia" w:hAnsiTheme="minorHAnsi"/>
          <w:noProof/>
          <w:lang w:eastAsia="en-GB"/>
        </w:rPr>
        <w:tab/>
      </w:r>
      <w:r>
        <w:rPr>
          <w:noProof/>
        </w:rPr>
        <w:t>Potential</w:t>
      </w:r>
      <w:r>
        <w:rPr>
          <w:noProof/>
        </w:rPr>
        <w:tab/>
      </w:r>
      <w:r>
        <w:rPr>
          <w:noProof/>
        </w:rPr>
        <w:fldChar w:fldCharType="begin"/>
      </w:r>
      <w:r>
        <w:rPr>
          <w:noProof/>
        </w:rPr>
        <w:instrText xml:space="preserve"> PAGEREF _Toc243218387 \h </w:instrText>
      </w:r>
      <w:r>
        <w:rPr>
          <w:noProof/>
        </w:rPr>
      </w:r>
      <w:r>
        <w:rPr>
          <w:noProof/>
        </w:rPr>
        <w:fldChar w:fldCharType="separate"/>
      </w:r>
      <w:r>
        <w:rPr>
          <w:noProof/>
        </w:rPr>
        <w:t>3</w:t>
      </w:r>
      <w:r>
        <w:rPr>
          <w:noProof/>
        </w:rPr>
        <w:fldChar w:fldCharType="end"/>
      </w:r>
    </w:p>
    <w:p w:rsidR="000143A2" w:rsidRDefault="000143A2">
      <w:pPr>
        <w:pStyle w:val="TOC3"/>
        <w:tabs>
          <w:tab w:val="left" w:pos="2268"/>
        </w:tabs>
        <w:rPr>
          <w:rFonts w:asciiTheme="minorHAnsi" w:eastAsiaTheme="minorEastAsia" w:hAnsiTheme="minorHAnsi"/>
          <w:noProof/>
          <w:lang w:eastAsia="en-GB"/>
        </w:rPr>
      </w:pPr>
      <w:r>
        <w:rPr>
          <w:noProof/>
          <w:lang w:eastAsia="en-GB"/>
        </w:rPr>
        <w:t>1.2</w:t>
      </w:r>
      <w:r>
        <w:rPr>
          <w:rFonts w:asciiTheme="minorHAnsi" w:eastAsiaTheme="minorEastAsia" w:hAnsiTheme="minorHAnsi"/>
          <w:noProof/>
          <w:lang w:eastAsia="en-GB"/>
        </w:rPr>
        <w:tab/>
      </w:r>
      <w:r>
        <w:rPr>
          <w:noProof/>
          <w:lang w:eastAsia="en-GB"/>
        </w:rPr>
        <w:t>Demand</w:t>
      </w:r>
      <w:r>
        <w:rPr>
          <w:noProof/>
        </w:rPr>
        <w:tab/>
      </w:r>
      <w:r>
        <w:rPr>
          <w:noProof/>
        </w:rPr>
        <w:fldChar w:fldCharType="begin"/>
      </w:r>
      <w:r>
        <w:rPr>
          <w:noProof/>
        </w:rPr>
        <w:instrText xml:space="preserve"> PAGEREF _Toc243218388 \h </w:instrText>
      </w:r>
      <w:r>
        <w:rPr>
          <w:noProof/>
        </w:rPr>
      </w:r>
      <w:r>
        <w:rPr>
          <w:noProof/>
        </w:rPr>
        <w:fldChar w:fldCharType="separate"/>
      </w:r>
      <w:r>
        <w:rPr>
          <w:noProof/>
        </w:rPr>
        <w:t>3</w:t>
      </w:r>
      <w:r>
        <w:rPr>
          <w:noProof/>
        </w:rPr>
        <w:fldChar w:fldCharType="end"/>
      </w:r>
    </w:p>
    <w:p w:rsidR="000143A2" w:rsidRDefault="000143A2">
      <w:pPr>
        <w:pStyle w:val="TOC3"/>
        <w:tabs>
          <w:tab w:val="left" w:pos="2268"/>
        </w:tabs>
        <w:rPr>
          <w:rFonts w:asciiTheme="minorHAnsi" w:eastAsiaTheme="minorEastAsia" w:hAnsiTheme="minorHAnsi"/>
          <w:noProof/>
          <w:lang w:eastAsia="en-GB"/>
        </w:rPr>
      </w:pPr>
      <w:r>
        <w:rPr>
          <w:noProof/>
        </w:rPr>
        <w:t>1.3</w:t>
      </w:r>
      <w:r>
        <w:rPr>
          <w:rFonts w:asciiTheme="minorHAnsi" w:eastAsiaTheme="minorEastAsia" w:hAnsiTheme="minorHAnsi"/>
          <w:noProof/>
          <w:lang w:eastAsia="en-GB"/>
        </w:rPr>
        <w:tab/>
      </w:r>
      <w:r>
        <w:rPr>
          <w:noProof/>
        </w:rPr>
        <w:t>Industry Leadership</w:t>
      </w:r>
      <w:r>
        <w:rPr>
          <w:noProof/>
        </w:rPr>
        <w:tab/>
      </w:r>
      <w:r>
        <w:rPr>
          <w:noProof/>
        </w:rPr>
        <w:fldChar w:fldCharType="begin"/>
      </w:r>
      <w:r>
        <w:rPr>
          <w:noProof/>
        </w:rPr>
        <w:instrText xml:space="preserve"> PAGEREF _Toc243218389 \h </w:instrText>
      </w:r>
      <w:r>
        <w:rPr>
          <w:noProof/>
        </w:rPr>
      </w:r>
      <w:r>
        <w:rPr>
          <w:noProof/>
        </w:rPr>
        <w:fldChar w:fldCharType="separate"/>
      </w:r>
      <w:r>
        <w:rPr>
          <w:noProof/>
        </w:rPr>
        <w:t>3</w:t>
      </w:r>
      <w:r>
        <w:rPr>
          <w:noProof/>
        </w:rPr>
        <w:fldChar w:fldCharType="end"/>
      </w:r>
    </w:p>
    <w:p w:rsidR="000143A2" w:rsidRDefault="000143A2">
      <w:pPr>
        <w:pStyle w:val="TOC3"/>
        <w:tabs>
          <w:tab w:val="left" w:pos="2268"/>
        </w:tabs>
        <w:rPr>
          <w:rFonts w:asciiTheme="minorHAnsi" w:eastAsiaTheme="minorEastAsia" w:hAnsiTheme="minorHAnsi"/>
          <w:noProof/>
          <w:lang w:eastAsia="en-GB"/>
        </w:rPr>
      </w:pPr>
      <w:r>
        <w:rPr>
          <w:noProof/>
        </w:rPr>
        <w:t>1.4</w:t>
      </w:r>
      <w:r>
        <w:rPr>
          <w:rFonts w:asciiTheme="minorHAnsi" w:eastAsiaTheme="minorEastAsia" w:hAnsiTheme="minorHAnsi"/>
          <w:noProof/>
          <w:lang w:eastAsia="en-GB"/>
        </w:rPr>
        <w:tab/>
      </w:r>
      <w:r>
        <w:rPr>
          <w:noProof/>
        </w:rPr>
        <w:t>Round Table Structure</w:t>
      </w:r>
      <w:r>
        <w:rPr>
          <w:noProof/>
        </w:rPr>
        <w:tab/>
      </w:r>
      <w:r>
        <w:rPr>
          <w:noProof/>
        </w:rPr>
        <w:fldChar w:fldCharType="begin"/>
      </w:r>
      <w:r>
        <w:rPr>
          <w:noProof/>
        </w:rPr>
        <w:instrText xml:space="preserve"> PAGEREF _Toc243218390 \h </w:instrText>
      </w:r>
      <w:r>
        <w:rPr>
          <w:noProof/>
        </w:rPr>
      </w:r>
      <w:r>
        <w:rPr>
          <w:noProof/>
        </w:rPr>
        <w:fldChar w:fldCharType="separate"/>
      </w:r>
      <w:r>
        <w:rPr>
          <w:noProof/>
        </w:rPr>
        <w:t>4</w:t>
      </w:r>
      <w:r>
        <w:rPr>
          <w:noProof/>
        </w:rPr>
        <w:fldChar w:fldCharType="end"/>
      </w:r>
    </w:p>
    <w:p w:rsidR="000143A2" w:rsidRDefault="000143A2">
      <w:pPr>
        <w:pStyle w:val="TOC3"/>
        <w:tabs>
          <w:tab w:val="left" w:pos="2268"/>
        </w:tabs>
        <w:rPr>
          <w:rFonts w:asciiTheme="minorHAnsi" w:eastAsiaTheme="minorEastAsia" w:hAnsiTheme="minorHAnsi"/>
          <w:noProof/>
          <w:lang w:eastAsia="en-GB"/>
        </w:rPr>
      </w:pPr>
      <w:r>
        <w:rPr>
          <w:noProof/>
        </w:rPr>
        <w:t>1.5</w:t>
      </w:r>
      <w:r>
        <w:rPr>
          <w:rFonts w:asciiTheme="minorHAnsi" w:eastAsiaTheme="minorEastAsia" w:hAnsiTheme="minorHAnsi"/>
          <w:noProof/>
          <w:lang w:eastAsia="en-GB"/>
        </w:rPr>
        <w:tab/>
      </w:r>
      <w:r>
        <w:rPr>
          <w:noProof/>
        </w:rPr>
        <w:t>Global PLM Context</w:t>
      </w:r>
      <w:r>
        <w:rPr>
          <w:noProof/>
        </w:rPr>
        <w:tab/>
      </w:r>
      <w:r>
        <w:rPr>
          <w:noProof/>
        </w:rPr>
        <w:fldChar w:fldCharType="begin"/>
      </w:r>
      <w:r>
        <w:rPr>
          <w:noProof/>
        </w:rPr>
        <w:instrText xml:space="preserve"> PAGEREF _Toc243218391 \h </w:instrText>
      </w:r>
      <w:r>
        <w:rPr>
          <w:noProof/>
        </w:rPr>
      </w:r>
      <w:r>
        <w:rPr>
          <w:noProof/>
        </w:rPr>
        <w:fldChar w:fldCharType="separate"/>
      </w:r>
      <w:r>
        <w:rPr>
          <w:noProof/>
        </w:rPr>
        <w:t>4</w:t>
      </w:r>
      <w:r>
        <w:rPr>
          <w:noProof/>
        </w:rPr>
        <w:fldChar w:fldCharType="end"/>
      </w:r>
    </w:p>
    <w:p w:rsidR="000143A2" w:rsidRDefault="000143A2">
      <w:pPr>
        <w:pStyle w:val="TOC2"/>
        <w:rPr>
          <w:rFonts w:eastAsiaTheme="minorEastAsia" w:cstheme="minorBidi"/>
          <w:szCs w:val="22"/>
        </w:rPr>
      </w:pPr>
      <w:r>
        <w:t>2</w:t>
      </w:r>
      <w:r>
        <w:rPr>
          <w:rFonts w:eastAsiaTheme="minorEastAsia" w:cstheme="minorBidi"/>
          <w:szCs w:val="22"/>
        </w:rPr>
        <w:tab/>
      </w:r>
      <w:r>
        <w:t>IMPACTING THE MARKET</w:t>
      </w:r>
      <w:r>
        <w:tab/>
      </w:r>
      <w:r>
        <w:fldChar w:fldCharType="begin"/>
      </w:r>
      <w:r>
        <w:instrText xml:space="preserve"> PAGEREF _Toc243218392 \h </w:instrText>
      </w:r>
      <w:r>
        <w:fldChar w:fldCharType="separate"/>
      </w:r>
      <w:r>
        <w:t>5</w:t>
      </w:r>
      <w:r>
        <w:fldChar w:fldCharType="end"/>
      </w:r>
    </w:p>
    <w:p w:rsidR="000143A2" w:rsidRDefault="000143A2">
      <w:pPr>
        <w:pStyle w:val="TOC2"/>
        <w:rPr>
          <w:rFonts w:eastAsiaTheme="minorEastAsia" w:cstheme="minorBidi"/>
          <w:szCs w:val="22"/>
        </w:rPr>
      </w:pPr>
      <w:r>
        <w:t>3</w:t>
      </w:r>
      <w:r>
        <w:rPr>
          <w:rFonts w:eastAsiaTheme="minorEastAsia" w:cstheme="minorBidi"/>
          <w:szCs w:val="22"/>
        </w:rPr>
        <w:tab/>
      </w:r>
      <w:r>
        <w:t>PLM 2025-35 STRUCTURE</w:t>
      </w:r>
      <w:r>
        <w:tab/>
      </w:r>
      <w:r>
        <w:fldChar w:fldCharType="begin"/>
      </w:r>
      <w:r>
        <w:instrText xml:space="preserve"> PAGEREF _Toc243218393 \h </w:instrText>
      </w:r>
      <w:r>
        <w:fldChar w:fldCharType="separate"/>
      </w:r>
      <w:r>
        <w:t>6</w:t>
      </w:r>
      <w:r>
        <w:fldChar w:fldCharType="end"/>
      </w:r>
    </w:p>
    <w:p w:rsidR="000143A2" w:rsidRDefault="000143A2">
      <w:pPr>
        <w:pStyle w:val="TOC2"/>
        <w:rPr>
          <w:rFonts w:eastAsiaTheme="minorEastAsia" w:cstheme="minorBidi"/>
          <w:szCs w:val="22"/>
        </w:rPr>
      </w:pPr>
      <w:r>
        <w:t>4</w:t>
      </w:r>
      <w:r>
        <w:rPr>
          <w:rFonts w:eastAsiaTheme="minorEastAsia" w:cstheme="minorBidi"/>
          <w:szCs w:val="22"/>
        </w:rPr>
        <w:tab/>
      </w:r>
      <w:r>
        <w:t>METHODOLOGY</w:t>
      </w:r>
      <w:r>
        <w:tab/>
      </w:r>
      <w:r>
        <w:fldChar w:fldCharType="begin"/>
      </w:r>
      <w:r>
        <w:instrText xml:space="preserve"> PAGEREF _Toc243218394 \h </w:instrText>
      </w:r>
      <w:r>
        <w:fldChar w:fldCharType="separate"/>
      </w:r>
      <w:r>
        <w:t>7</w:t>
      </w:r>
      <w:r>
        <w:fldChar w:fldCharType="end"/>
      </w:r>
    </w:p>
    <w:p w:rsidR="000143A2" w:rsidRDefault="000143A2">
      <w:pPr>
        <w:pStyle w:val="TOC2"/>
        <w:rPr>
          <w:rFonts w:eastAsiaTheme="minorEastAsia" w:cstheme="minorBidi"/>
          <w:szCs w:val="22"/>
        </w:rPr>
      </w:pPr>
      <w:r>
        <w:t>5</w:t>
      </w:r>
      <w:r>
        <w:rPr>
          <w:rFonts w:eastAsiaTheme="minorEastAsia" w:cstheme="minorBidi"/>
          <w:szCs w:val="22"/>
        </w:rPr>
        <w:tab/>
      </w:r>
      <w:r>
        <w:t>PLMIG SUPPORT</w:t>
      </w:r>
      <w:r>
        <w:tab/>
      </w:r>
      <w:r>
        <w:fldChar w:fldCharType="begin"/>
      </w:r>
      <w:r>
        <w:instrText xml:space="preserve"> PAGEREF _Toc243218395 \h </w:instrText>
      </w:r>
      <w:r>
        <w:fldChar w:fldCharType="separate"/>
      </w:r>
      <w:r>
        <w:t>8</w:t>
      </w:r>
      <w:r>
        <w:fldChar w:fldCharType="end"/>
      </w:r>
    </w:p>
    <w:p w:rsidR="000143A2" w:rsidRDefault="000143A2">
      <w:pPr>
        <w:pStyle w:val="TOC3"/>
        <w:tabs>
          <w:tab w:val="left" w:pos="2268"/>
        </w:tabs>
        <w:rPr>
          <w:rFonts w:asciiTheme="minorHAnsi" w:eastAsiaTheme="minorEastAsia" w:hAnsiTheme="minorHAnsi"/>
          <w:noProof/>
          <w:lang w:eastAsia="en-GB"/>
        </w:rPr>
      </w:pPr>
      <w:r>
        <w:rPr>
          <w:noProof/>
          <w:lang w:eastAsia="en-GB"/>
        </w:rPr>
        <w:t>5.1</w:t>
      </w:r>
      <w:r>
        <w:rPr>
          <w:rFonts w:asciiTheme="minorHAnsi" w:eastAsiaTheme="minorEastAsia" w:hAnsiTheme="minorHAnsi"/>
          <w:noProof/>
          <w:lang w:eastAsia="en-GB"/>
        </w:rPr>
        <w:tab/>
      </w:r>
      <w:r>
        <w:rPr>
          <w:noProof/>
          <w:lang w:eastAsia="en-GB"/>
        </w:rPr>
        <w:t>Management</w:t>
      </w:r>
      <w:r>
        <w:rPr>
          <w:noProof/>
        </w:rPr>
        <w:tab/>
      </w:r>
      <w:r>
        <w:rPr>
          <w:noProof/>
        </w:rPr>
        <w:fldChar w:fldCharType="begin"/>
      </w:r>
      <w:r>
        <w:rPr>
          <w:noProof/>
        </w:rPr>
        <w:instrText xml:space="preserve"> PAGEREF _Toc243218396 \h </w:instrText>
      </w:r>
      <w:r>
        <w:rPr>
          <w:noProof/>
        </w:rPr>
      </w:r>
      <w:r>
        <w:rPr>
          <w:noProof/>
        </w:rPr>
        <w:fldChar w:fldCharType="separate"/>
      </w:r>
      <w:r>
        <w:rPr>
          <w:noProof/>
        </w:rPr>
        <w:t>8</w:t>
      </w:r>
      <w:r>
        <w:rPr>
          <w:noProof/>
        </w:rPr>
        <w:fldChar w:fldCharType="end"/>
      </w:r>
    </w:p>
    <w:p w:rsidR="000143A2" w:rsidRDefault="000143A2">
      <w:pPr>
        <w:pStyle w:val="TOC3"/>
        <w:tabs>
          <w:tab w:val="left" w:pos="2268"/>
        </w:tabs>
        <w:rPr>
          <w:rFonts w:asciiTheme="minorHAnsi" w:eastAsiaTheme="minorEastAsia" w:hAnsiTheme="minorHAnsi"/>
          <w:noProof/>
          <w:lang w:eastAsia="en-GB"/>
        </w:rPr>
      </w:pPr>
      <w:r>
        <w:rPr>
          <w:noProof/>
          <w:lang w:eastAsia="en-GB"/>
        </w:rPr>
        <w:t>5.2</w:t>
      </w:r>
      <w:r>
        <w:rPr>
          <w:rFonts w:asciiTheme="minorHAnsi" w:eastAsiaTheme="minorEastAsia" w:hAnsiTheme="minorHAnsi"/>
          <w:noProof/>
          <w:lang w:eastAsia="en-GB"/>
        </w:rPr>
        <w:tab/>
      </w:r>
      <w:r>
        <w:rPr>
          <w:noProof/>
          <w:lang w:eastAsia="en-GB"/>
        </w:rPr>
        <w:t>Tools</w:t>
      </w:r>
      <w:r>
        <w:rPr>
          <w:noProof/>
        </w:rPr>
        <w:tab/>
      </w:r>
      <w:r>
        <w:rPr>
          <w:noProof/>
        </w:rPr>
        <w:fldChar w:fldCharType="begin"/>
      </w:r>
      <w:r>
        <w:rPr>
          <w:noProof/>
        </w:rPr>
        <w:instrText xml:space="preserve"> PAGEREF _Toc243218397 \h </w:instrText>
      </w:r>
      <w:r>
        <w:rPr>
          <w:noProof/>
        </w:rPr>
      </w:r>
      <w:r>
        <w:rPr>
          <w:noProof/>
        </w:rPr>
        <w:fldChar w:fldCharType="separate"/>
      </w:r>
      <w:r>
        <w:rPr>
          <w:noProof/>
        </w:rPr>
        <w:t>8</w:t>
      </w:r>
      <w:r>
        <w:rPr>
          <w:noProof/>
        </w:rPr>
        <w:fldChar w:fldCharType="end"/>
      </w:r>
    </w:p>
    <w:p w:rsidR="000143A2" w:rsidRDefault="000143A2">
      <w:pPr>
        <w:pStyle w:val="TOC3"/>
        <w:tabs>
          <w:tab w:val="left" w:pos="2268"/>
        </w:tabs>
        <w:rPr>
          <w:rFonts w:asciiTheme="minorHAnsi" w:eastAsiaTheme="minorEastAsia" w:hAnsiTheme="minorHAnsi"/>
          <w:noProof/>
          <w:lang w:eastAsia="en-GB"/>
        </w:rPr>
      </w:pPr>
      <w:r>
        <w:rPr>
          <w:noProof/>
          <w:lang w:eastAsia="en-GB"/>
        </w:rPr>
        <w:t>5.3</w:t>
      </w:r>
      <w:r>
        <w:rPr>
          <w:rFonts w:asciiTheme="minorHAnsi" w:eastAsiaTheme="minorEastAsia" w:hAnsiTheme="minorHAnsi"/>
          <w:noProof/>
          <w:lang w:eastAsia="en-GB"/>
        </w:rPr>
        <w:tab/>
      </w:r>
      <w:r>
        <w:rPr>
          <w:noProof/>
          <w:lang w:eastAsia="en-GB"/>
        </w:rPr>
        <w:t>Workshops</w:t>
      </w:r>
      <w:r>
        <w:rPr>
          <w:noProof/>
        </w:rPr>
        <w:tab/>
      </w:r>
      <w:r>
        <w:rPr>
          <w:noProof/>
        </w:rPr>
        <w:fldChar w:fldCharType="begin"/>
      </w:r>
      <w:r>
        <w:rPr>
          <w:noProof/>
        </w:rPr>
        <w:instrText xml:space="preserve"> PAGEREF _Toc243218398 \h </w:instrText>
      </w:r>
      <w:r>
        <w:rPr>
          <w:noProof/>
        </w:rPr>
      </w:r>
      <w:r>
        <w:rPr>
          <w:noProof/>
        </w:rPr>
        <w:fldChar w:fldCharType="separate"/>
      </w:r>
      <w:r>
        <w:rPr>
          <w:noProof/>
        </w:rPr>
        <w:t>8</w:t>
      </w:r>
      <w:r>
        <w:rPr>
          <w:noProof/>
        </w:rPr>
        <w:fldChar w:fldCharType="end"/>
      </w:r>
    </w:p>
    <w:p w:rsidR="000143A2" w:rsidRDefault="000143A2">
      <w:pPr>
        <w:pStyle w:val="TOC3"/>
        <w:tabs>
          <w:tab w:val="left" w:pos="2268"/>
        </w:tabs>
        <w:rPr>
          <w:rFonts w:asciiTheme="minorHAnsi" w:eastAsiaTheme="minorEastAsia" w:hAnsiTheme="minorHAnsi"/>
          <w:noProof/>
          <w:lang w:eastAsia="en-GB"/>
        </w:rPr>
      </w:pPr>
      <w:r>
        <w:rPr>
          <w:noProof/>
          <w:lang w:eastAsia="en-GB"/>
        </w:rPr>
        <w:t>5.4</w:t>
      </w:r>
      <w:r>
        <w:rPr>
          <w:rFonts w:asciiTheme="minorHAnsi" w:eastAsiaTheme="minorEastAsia" w:hAnsiTheme="minorHAnsi"/>
          <w:noProof/>
          <w:lang w:eastAsia="en-GB"/>
        </w:rPr>
        <w:tab/>
      </w:r>
      <w:r>
        <w:rPr>
          <w:noProof/>
          <w:lang w:eastAsia="en-GB"/>
        </w:rPr>
        <w:t>Documentation</w:t>
      </w:r>
      <w:r>
        <w:rPr>
          <w:noProof/>
        </w:rPr>
        <w:tab/>
      </w:r>
      <w:r>
        <w:rPr>
          <w:noProof/>
        </w:rPr>
        <w:fldChar w:fldCharType="begin"/>
      </w:r>
      <w:r>
        <w:rPr>
          <w:noProof/>
        </w:rPr>
        <w:instrText xml:space="preserve"> PAGEREF _Toc243218399 \h </w:instrText>
      </w:r>
      <w:r>
        <w:rPr>
          <w:noProof/>
        </w:rPr>
      </w:r>
      <w:r>
        <w:rPr>
          <w:noProof/>
        </w:rPr>
        <w:fldChar w:fldCharType="separate"/>
      </w:r>
      <w:r>
        <w:rPr>
          <w:noProof/>
        </w:rPr>
        <w:t>8</w:t>
      </w:r>
      <w:r>
        <w:rPr>
          <w:noProof/>
        </w:rPr>
        <w:fldChar w:fldCharType="end"/>
      </w:r>
    </w:p>
    <w:p w:rsidR="000143A2" w:rsidRDefault="000143A2">
      <w:pPr>
        <w:pStyle w:val="TOC3"/>
        <w:tabs>
          <w:tab w:val="left" w:pos="2268"/>
        </w:tabs>
        <w:rPr>
          <w:rFonts w:asciiTheme="minorHAnsi" w:eastAsiaTheme="minorEastAsia" w:hAnsiTheme="minorHAnsi"/>
          <w:noProof/>
          <w:lang w:eastAsia="en-GB"/>
        </w:rPr>
      </w:pPr>
      <w:r>
        <w:rPr>
          <w:noProof/>
          <w:lang w:eastAsia="en-GB"/>
        </w:rPr>
        <w:t>5.5</w:t>
      </w:r>
      <w:r>
        <w:rPr>
          <w:rFonts w:asciiTheme="minorHAnsi" w:eastAsiaTheme="minorEastAsia" w:hAnsiTheme="minorHAnsi"/>
          <w:noProof/>
          <w:lang w:eastAsia="en-GB"/>
        </w:rPr>
        <w:tab/>
      </w:r>
      <w:r>
        <w:rPr>
          <w:noProof/>
          <w:lang w:eastAsia="en-GB"/>
        </w:rPr>
        <w:t>Coordination</w:t>
      </w:r>
      <w:r>
        <w:rPr>
          <w:noProof/>
        </w:rPr>
        <w:tab/>
      </w:r>
      <w:r>
        <w:rPr>
          <w:noProof/>
        </w:rPr>
        <w:fldChar w:fldCharType="begin"/>
      </w:r>
      <w:r>
        <w:rPr>
          <w:noProof/>
        </w:rPr>
        <w:instrText xml:space="preserve"> PAGEREF _Toc243218400 \h </w:instrText>
      </w:r>
      <w:r>
        <w:rPr>
          <w:noProof/>
        </w:rPr>
      </w:r>
      <w:r>
        <w:rPr>
          <w:noProof/>
        </w:rPr>
        <w:fldChar w:fldCharType="separate"/>
      </w:r>
      <w:r>
        <w:rPr>
          <w:noProof/>
        </w:rPr>
        <w:t>8</w:t>
      </w:r>
      <w:r>
        <w:rPr>
          <w:noProof/>
        </w:rPr>
        <w:fldChar w:fldCharType="end"/>
      </w:r>
    </w:p>
    <w:p w:rsidR="000143A2" w:rsidRDefault="000143A2">
      <w:pPr>
        <w:pStyle w:val="TOC2"/>
        <w:rPr>
          <w:rFonts w:eastAsiaTheme="minorEastAsia" w:cstheme="minorBidi"/>
          <w:szCs w:val="22"/>
        </w:rPr>
      </w:pPr>
      <w:r>
        <w:t>6</w:t>
      </w:r>
      <w:r>
        <w:rPr>
          <w:rFonts w:eastAsiaTheme="minorEastAsia" w:cstheme="minorBidi"/>
          <w:szCs w:val="22"/>
        </w:rPr>
        <w:tab/>
      </w:r>
      <w:r>
        <w:t>ADMINISTRATION</w:t>
      </w:r>
      <w:r>
        <w:tab/>
      </w:r>
      <w:r>
        <w:fldChar w:fldCharType="begin"/>
      </w:r>
      <w:r>
        <w:instrText xml:space="preserve"> PAGEREF _Toc243218401 \h </w:instrText>
      </w:r>
      <w:r>
        <w:fldChar w:fldCharType="separate"/>
      </w:r>
      <w:r>
        <w:t>9</w:t>
      </w:r>
      <w:r>
        <w:fldChar w:fldCharType="end"/>
      </w:r>
    </w:p>
    <w:p w:rsidR="007E3BC7" w:rsidRDefault="005D0E42" w:rsidP="003D3125">
      <w:pPr>
        <w:rPr>
          <w:color w:val="000000"/>
          <w:sz w:val="21"/>
        </w:rPr>
      </w:pPr>
      <w:r>
        <w:rPr>
          <w:color w:val="000000"/>
          <w:sz w:val="21"/>
        </w:rPr>
        <w:fldChar w:fldCharType="end"/>
      </w:r>
    </w:p>
    <w:p w:rsidR="003A246E" w:rsidRDefault="003A246E" w:rsidP="003D3125">
      <w:pPr>
        <w:rPr>
          <w:color w:val="000000"/>
          <w:sz w:val="21"/>
        </w:rPr>
      </w:pPr>
    </w:p>
    <w:p w:rsidR="003A246E" w:rsidRDefault="003A246E" w:rsidP="003D3125">
      <w:pPr>
        <w:rPr>
          <w:color w:val="000000"/>
          <w:sz w:val="21"/>
        </w:rPr>
      </w:pPr>
    </w:p>
    <w:p w:rsidR="003A246E" w:rsidRDefault="003A246E" w:rsidP="003D3125">
      <w:pPr>
        <w:rPr>
          <w:color w:val="000000"/>
          <w:sz w:val="21"/>
        </w:rPr>
      </w:pPr>
    </w:p>
    <w:p w:rsidR="00747401" w:rsidRDefault="00747401" w:rsidP="003D3125">
      <w:pPr>
        <w:rPr>
          <w:color w:val="000000"/>
          <w:sz w:val="21"/>
        </w:rPr>
        <w:sectPr w:rsidR="00747401" w:rsidSect="00093F0A">
          <w:headerReference w:type="default" r:id="rId16"/>
          <w:pgSz w:w="11906" w:h="16838"/>
          <w:pgMar w:top="1440" w:right="1474" w:bottom="1361" w:left="1814" w:header="709" w:footer="709" w:gutter="0"/>
          <w:cols w:space="708"/>
          <w:docGrid w:linePitch="360"/>
        </w:sectPr>
      </w:pPr>
    </w:p>
    <w:p w:rsidR="003A246E" w:rsidRPr="0020706C" w:rsidRDefault="003A246E" w:rsidP="003A246E">
      <w:pPr>
        <w:rPr>
          <w:sz w:val="28"/>
          <w:szCs w:val="28"/>
        </w:rPr>
      </w:pPr>
    </w:p>
    <w:p w:rsidR="003A246E" w:rsidRDefault="00C0405C" w:rsidP="003A246E">
      <w:pPr>
        <w:pStyle w:val="Heading1"/>
      </w:pPr>
      <w:bookmarkStart w:id="1" w:name="_Toc243218386"/>
      <w:r>
        <w:t>WHY AN INDIA PLM STEERING GROUP?</w:t>
      </w:r>
      <w:bookmarkEnd w:id="1"/>
    </w:p>
    <w:p w:rsidR="00110D95" w:rsidRDefault="00E84345" w:rsidP="00110D95">
      <w:pPr>
        <w:pStyle w:val="Heading2"/>
      </w:pPr>
      <w:bookmarkStart w:id="2" w:name="_Toc243218387"/>
      <w:r>
        <w:t>Potential</w:t>
      </w:r>
      <w:bookmarkEnd w:id="2"/>
    </w:p>
    <w:p w:rsidR="000D629F" w:rsidRDefault="008B1637" w:rsidP="00110D95">
      <w:r w:rsidRPr="008B1637">
        <w:t>PLM in India is equal to PLM anywhere else in the world in terms of scope, remit, manufacturing base and potential capability.  India now accounts for nearly half of the global ER&amp;D sourcing market. GCCs have matured to own core product development, systems engineering, and PLM architecture for global OEMs.  India’s own manufacturing enterprises are upgrading into full enterprise PLM, Digital Twin, and MBSE environments.</w:t>
      </w:r>
    </w:p>
    <w:p w:rsidR="00DB7782" w:rsidRPr="00E84345" w:rsidRDefault="00374DCC" w:rsidP="00110D95">
      <w:pPr>
        <w:rPr>
          <w:sz w:val="28"/>
          <w:szCs w:val="28"/>
        </w:rPr>
      </w:pPr>
      <w:r>
        <w:rPr>
          <w:noProof/>
          <w:lang w:eastAsia="en-GB"/>
        </w:rPr>
        <w:drawing>
          <wp:anchor distT="107950" distB="107950" distL="0" distR="180340" simplePos="0" relativeHeight="251675648" behindDoc="0" locked="0" layoutInCell="1" allowOverlap="1" wp14:anchorId="56001BD2" wp14:editId="5D381D3B">
            <wp:simplePos x="0" y="0"/>
            <wp:positionH relativeFrom="column">
              <wp:posOffset>151765</wp:posOffset>
            </wp:positionH>
            <wp:positionV relativeFrom="page">
              <wp:posOffset>2964815</wp:posOffset>
            </wp:positionV>
            <wp:extent cx="1533525" cy="1033145"/>
            <wp:effectExtent l="19050" t="19050" r="28575" b="14605"/>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a_flag_180x120.jpg"/>
                    <pic:cNvPicPr/>
                  </pic:nvPicPr>
                  <pic:blipFill>
                    <a:blip r:embed="rId17">
                      <a:extLst>
                        <a:ext uri="{28A0092B-C50C-407E-A947-70E740481C1C}">
                          <a14:useLocalDpi xmlns:a14="http://schemas.microsoft.com/office/drawing/2010/main" val="0"/>
                        </a:ext>
                      </a:extLst>
                    </a:blip>
                    <a:stretch>
                      <a:fillRect/>
                    </a:stretch>
                  </pic:blipFill>
                  <pic:spPr>
                    <a:xfrm>
                      <a:off x="0" y="0"/>
                      <a:ext cx="1533525" cy="1033145"/>
                    </a:xfrm>
                    <a:prstGeom prst="rect">
                      <a:avLst/>
                    </a:prstGeom>
                    <a:ln w="19050">
                      <a:solidFill>
                        <a:srgbClr val="000050"/>
                      </a:solidFill>
                    </a:ln>
                  </pic:spPr>
                </pic:pic>
              </a:graphicData>
            </a:graphic>
            <wp14:sizeRelH relativeFrom="margin">
              <wp14:pctWidth>0</wp14:pctWidth>
            </wp14:sizeRelH>
            <wp14:sizeRelV relativeFrom="margin">
              <wp14:pctHeight>0</wp14:pctHeight>
            </wp14:sizeRelV>
          </wp:anchor>
        </w:drawing>
      </w:r>
    </w:p>
    <w:p w:rsidR="008B1637" w:rsidRDefault="008B1637" w:rsidP="00374DCC">
      <w:pPr>
        <w:ind w:right="254"/>
      </w:pPr>
      <w:r>
        <w:t>T</w:t>
      </w:r>
      <w:r w:rsidRPr="008B1637">
        <w:t xml:space="preserve">here is a surge in engagement driven by two major market trends: the expansion of Global Capability Centres (GCCs) and accelerated domestic PLM adoption.  </w:t>
      </w:r>
    </w:p>
    <w:p w:rsidR="008B1637" w:rsidRDefault="008B1637" w:rsidP="00374DCC">
      <w:pPr>
        <w:ind w:right="254"/>
      </w:pPr>
    </w:p>
    <w:p w:rsidR="00DB7782" w:rsidRDefault="008B1637" w:rsidP="00374DCC">
      <w:pPr>
        <w:ind w:right="254"/>
      </w:pPr>
      <w:r>
        <w:t>T</w:t>
      </w:r>
      <w:r w:rsidRPr="008B1637">
        <w:t>he inte</w:t>
      </w:r>
      <w:r>
        <w:t xml:space="preserve">llectual power is already there, and </w:t>
      </w:r>
      <w:r w:rsidRPr="008B1637">
        <w:t>it needs some kind of driving force to pull it all together.</w:t>
      </w:r>
    </w:p>
    <w:p w:rsidR="00DB7782" w:rsidRDefault="00DB7782" w:rsidP="00110D95"/>
    <w:p w:rsidR="00DB7782" w:rsidRDefault="00DB7782" w:rsidP="00110D95"/>
    <w:p w:rsidR="000E5E3C" w:rsidRDefault="000E5E3C" w:rsidP="00110D95">
      <w:r>
        <w:t>The kind of things that are missing are</w:t>
      </w:r>
      <w:r w:rsidRPr="000E5E3C">
        <w:t xml:space="preserve"> standardised PLM governance, process maturity, and formal body of knowledge frameworks - structured platforms to shape standards and develop right-first-time methods.  </w:t>
      </w:r>
    </w:p>
    <w:p w:rsidR="001449D3" w:rsidRDefault="001449D3" w:rsidP="00E84345"/>
    <w:p w:rsidR="000E5E3C" w:rsidRDefault="000E5E3C" w:rsidP="00E84345"/>
    <w:p w:rsidR="000E5E3C" w:rsidRDefault="000E5E3C" w:rsidP="00E84345">
      <w:pPr>
        <w:pStyle w:val="Heading2"/>
        <w:rPr>
          <w:lang w:eastAsia="en-GB"/>
        </w:rPr>
      </w:pPr>
      <w:bookmarkStart w:id="3" w:name="_Toc243218388"/>
      <w:r>
        <w:rPr>
          <w:lang w:eastAsia="en-GB"/>
        </w:rPr>
        <w:t>Demand</w:t>
      </w:r>
      <w:bookmarkEnd w:id="3"/>
    </w:p>
    <w:p w:rsidR="001A16AD" w:rsidRDefault="001A16AD" w:rsidP="001A16AD">
      <w:r>
        <w:t>A</w:t>
      </w:r>
      <w:r w:rsidR="00556B4D">
        <w:t xml:space="preserve"> recent</w:t>
      </w:r>
      <w:r>
        <w:t xml:space="preserve"> LinkedIn article on </w:t>
      </w:r>
      <w:r w:rsidRPr="000F6CB9">
        <w:rPr>
          <w:b/>
          <w:color w:val="087004"/>
        </w:rPr>
        <w:t>PLM in India</w:t>
      </w:r>
      <w:r>
        <w:rPr>
          <w:rStyle w:val="FootnoteReference"/>
        </w:rPr>
        <w:footnoteReference w:id="1"/>
      </w:r>
      <w:r>
        <w:t xml:space="preserve"> unleashed a tidal wave of support.  According to LinkedIn, over 10,700 </w:t>
      </w:r>
      <w:r w:rsidR="000F6CB9">
        <w:t>different PLM practitioners</w:t>
      </w:r>
      <w:r>
        <w:t xml:space="preserve"> read it.  54% are from companies with 10,000+ employees, which </w:t>
      </w:r>
      <w:r w:rsidR="000F6CB9">
        <w:t xml:space="preserve">is a significant portion of India’s PLM infrastructure.  </w:t>
      </w:r>
    </w:p>
    <w:p w:rsidR="000F6CB9" w:rsidRDefault="000F6CB9" w:rsidP="001A16AD"/>
    <w:p w:rsidR="001A16AD" w:rsidRDefault="000F6CB9" w:rsidP="001A16AD">
      <w:r>
        <w:t xml:space="preserve">A rough calculation </w:t>
      </w:r>
      <w:r w:rsidR="001A16AD">
        <w:t xml:space="preserve">suggests </w:t>
      </w:r>
      <w:r>
        <w:t xml:space="preserve">this may </w:t>
      </w:r>
      <w:r w:rsidR="000F199A">
        <w:t>represent</w:t>
      </w:r>
      <w:r>
        <w:t xml:space="preserve"> </w:t>
      </w:r>
      <w:r w:rsidR="001A16AD">
        <w:t>about 1800 of the biggest PLM-oriented companies in India, all interested in the possibility of an India PLM Steering Group.</w:t>
      </w:r>
      <w:r w:rsidR="000F199A">
        <w:t xml:space="preserve">  This is more than enough demand to generate the industry leadership that is needed.</w:t>
      </w:r>
    </w:p>
    <w:p w:rsidR="000F6CB9" w:rsidRDefault="000F6CB9" w:rsidP="001A16AD"/>
    <w:p w:rsidR="001A16AD" w:rsidRPr="00E84345" w:rsidRDefault="001A16AD" w:rsidP="00E84345"/>
    <w:p w:rsidR="00DB7782" w:rsidRDefault="00E84345" w:rsidP="00E84345">
      <w:pPr>
        <w:pStyle w:val="Heading2"/>
      </w:pPr>
      <w:bookmarkStart w:id="4" w:name="_Toc243218389"/>
      <w:r>
        <w:t>Industry Leadership</w:t>
      </w:r>
      <w:bookmarkEnd w:id="4"/>
    </w:p>
    <w:p w:rsidR="00556B4D" w:rsidRDefault="002C0DC1" w:rsidP="00556B4D">
      <w:r>
        <w:t xml:space="preserve">Achieving widespread PLM change in India requires leadership and authority:- leadership to define what needs to be done, and authority so that CEOs will feel happy to act.  The concepts of PLM are not well understood at Board level, and to many CEOs, investing in PLM feels like ‘taking a chance’.  </w:t>
      </w:r>
    </w:p>
    <w:p w:rsidR="00E84345" w:rsidRDefault="00E84345" w:rsidP="00E84345"/>
    <w:p w:rsidR="00E84345" w:rsidRDefault="0079473E" w:rsidP="00E84345">
      <w:r>
        <w:t xml:space="preserve">Blueprints published by a Steering Group comprising some of India’s leading companies will have the credibility that </w:t>
      </w:r>
      <w:r w:rsidR="00F00F63">
        <w:t>CEOs will respect, and the continually-evolving message will be reinforced by success stories as the Project progresses.</w:t>
      </w:r>
    </w:p>
    <w:p w:rsidR="004F392A" w:rsidRDefault="004F392A">
      <w:pPr>
        <w:spacing w:after="200" w:line="276" w:lineRule="auto"/>
        <w:jc w:val="left"/>
      </w:pPr>
      <w:r>
        <w:br w:type="page"/>
      </w:r>
    </w:p>
    <w:p w:rsidR="004F392A" w:rsidRDefault="004F392A" w:rsidP="00E84345"/>
    <w:p w:rsidR="004F392A" w:rsidRDefault="004F392A" w:rsidP="00E84345"/>
    <w:p w:rsidR="004F392A" w:rsidRDefault="004F392A" w:rsidP="004F392A">
      <w:pPr>
        <w:pStyle w:val="Heading2"/>
      </w:pPr>
      <w:bookmarkStart w:id="5" w:name="_Toc243218390"/>
      <w:r>
        <w:t>Round Table Structure</w:t>
      </w:r>
      <w:bookmarkEnd w:id="5"/>
    </w:p>
    <w:p w:rsidR="00AE3A7A" w:rsidRDefault="00A2603C" w:rsidP="00AE3A7A">
      <w:r>
        <w:t xml:space="preserve">Participation in the Steering Group is by company, because it is the company names that CEOs will respect.  </w:t>
      </w:r>
      <w:r w:rsidR="00AE3A7A">
        <w:t>The Steering Group is a Round Table, with every voice equal. Vendors, integrators, consultancies, academics and the advisory world are also welcome.  .</w:t>
      </w:r>
    </w:p>
    <w:p w:rsidR="004F392A" w:rsidRDefault="004F392A" w:rsidP="00E84345"/>
    <w:p w:rsidR="00AE3A7A" w:rsidRDefault="00AE3A7A" w:rsidP="00AE3A7A">
      <w:r>
        <w:t xml:space="preserve">The general brief of the Steering Group is to remove the boundaries to PLM thought.  With a Round Table format and participants from all parts of the spectrum, it can cover business and enterprise issues, adoption barriers, new advances and industry direction. </w:t>
      </w:r>
    </w:p>
    <w:p w:rsidR="00AE3A7A" w:rsidRDefault="00AE3A7A" w:rsidP="00E84345"/>
    <w:p w:rsidR="002D66F3" w:rsidRDefault="002D66F3" w:rsidP="002D66F3">
      <w:r>
        <w:t xml:space="preserve">It is difficult to overstate the power of a well-set-up Steering Group.  </w:t>
      </w:r>
      <w:r w:rsidR="00D72413">
        <w:t>Coming from a range of backgrounds, i</w:t>
      </w:r>
      <w:r w:rsidR="00F44C4B">
        <w:t xml:space="preserve">ts Members start as strangers but soon </w:t>
      </w:r>
      <w:proofErr w:type="spellStart"/>
      <w:r w:rsidR="00F44C4B">
        <w:t>gel</w:t>
      </w:r>
      <w:proofErr w:type="spellEnd"/>
      <w:r w:rsidR="00F44C4B">
        <w:t xml:space="preserve"> together and become a team.  Users, vendors and advisers find themselves working with each other in a way that happens nowhere else. </w:t>
      </w:r>
    </w:p>
    <w:p w:rsidR="002D66F3" w:rsidRDefault="002D66F3" w:rsidP="002D66F3"/>
    <w:p w:rsidR="00F44C4B" w:rsidRDefault="00F44C4B" w:rsidP="00F44C4B">
      <w:r>
        <w:t xml:space="preserve">That is exactly what will happen with the </w:t>
      </w:r>
      <w:r w:rsidR="00D72413">
        <w:t>India</w:t>
      </w:r>
      <w:r>
        <w:t xml:space="preserve"> PLM Steering Group, and what gives it its power to change the direction of PLM.  The PLMIG provides the working material, but the Steering Group members provide the guidance and the authority.  Collectively, over the 12-month timeframe, they combine their expertise to shape the </w:t>
      </w:r>
      <w:r w:rsidR="00D72413">
        <w:t xml:space="preserve">new </w:t>
      </w:r>
      <w:r>
        <w:t>Vision</w:t>
      </w:r>
      <w:r w:rsidR="00D72413">
        <w:t xml:space="preserve"> for India</w:t>
      </w:r>
      <w:r>
        <w:t>.</w:t>
      </w:r>
    </w:p>
    <w:p w:rsidR="00F44C4B" w:rsidRDefault="00F44C4B" w:rsidP="002D66F3"/>
    <w:p w:rsidR="002D66F3" w:rsidRPr="00E84345" w:rsidRDefault="002D66F3" w:rsidP="00E84345"/>
    <w:p w:rsidR="00C0405C" w:rsidRDefault="00DB7782" w:rsidP="00DB7782">
      <w:pPr>
        <w:pStyle w:val="Heading2"/>
      </w:pPr>
      <w:bookmarkStart w:id="6" w:name="_Toc243218391"/>
      <w:r>
        <w:t>Global PLM Context</w:t>
      </w:r>
      <w:bookmarkEnd w:id="6"/>
    </w:p>
    <w:p w:rsidR="006E4F6A" w:rsidRDefault="006E4F6A" w:rsidP="006E4F6A">
      <w:r>
        <w:t xml:space="preserve">The question could be asked why there should be a Steering Group for India, when PLM is a global subject.  The PLM 2025-35 Project is set up to be geographically neutral, and its Future PLM Steering Group will look at PLM across the world.  </w:t>
      </w:r>
    </w:p>
    <w:p w:rsidR="00485C1E" w:rsidRDefault="00485C1E" w:rsidP="006E4F6A"/>
    <w:p w:rsidR="006E4F6A" w:rsidRDefault="00485C1E" w:rsidP="006E4F6A">
      <w:r>
        <w:rPr>
          <w:noProof/>
          <w:lang w:eastAsia="en-GB"/>
        </w:rPr>
        <w:drawing>
          <wp:anchor distT="0" distB="0" distL="114300" distR="114300" simplePos="0" relativeHeight="251678720" behindDoc="0" locked="0" layoutInCell="1" allowOverlap="1" wp14:anchorId="650887DD" wp14:editId="13510453">
            <wp:simplePos x="0" y="0"/>
            <wp:positionH relativeFrom="column">
              <wp:posOffset>559435</wp:posOffset>
            </wp:positionH>
            <wp:positionV relativeFrom="page">
              <wp:posOffset>6188710</wp:posOffset>
            </wp:positionV>
            <wp:extent cx="4384675" cy="139319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n_Icons.jpg"/>
                    <pic:cNvPicPr/>
                  </pic:nvPicPr>
                  <pic:blipFill>
                    <a:blip r:embed="rId18">
                      <a:extLst>
                        <a:ext uri="{28A0092B-C50C-407E-A947-70E740481C1C}">
                          <a14:useLocalDpi xmlns:a14="http://schemas.microsoft.com/office/drawing/2010/main" val="0"/>
                        </a:ext>
                      </a:extLst>
                    </a:blip>
                    <a:stretch>
                      <a:fillRect/>
                    </a:stretch>
                  </pic:blipFill>
                  <pic:spPr>
                    <a:xfrm>
                      <a:off x="0" y="0"/>
                      <a:ext cx="4384675" cy="1393190"/>
                    </a:xfrm>
                    <a:prstGeom prst="rect">
                      <a:avLst/>
                    </a:prstGeom>
                  </pic:spPr>
                </pic:pic>
              </a:graphicData>
            </a:graphic>
            <wp14:sizeRelH relativeFrom="margin">
              <wp14:pctWidth>0</wp14:pctWidth>
            </wp14:sizeRelH>
            <wp14:sizeRelV relativeFrom="margin">
              <wp14:pctHeight>0</wp14:pctHeight>
            </wp14:sizeRelV>
          </wp:anchor>
        </w:drawing>
      </w:r>
    </w:p>
    <w:p w:rsidR="006E4F6A" w:rsidRDefault="006E4F6A" w:rsidP="006E4F6A">
      <w:r>
        <w:t>However, there will not be a conflict.  The Future PLM Steering Group with global members could have an India sub-committee, or the India Steering Group could integrate as the Future PLM SG eventually forms.</w:t>
      </w:r>
    </w:p>
    <w:p w:rsidR="006E4F6A" w:rsidRDefault="006E4F6A" w:rsidP="006E4F6A"/>
    <w:p w:rsidR="00C0405C" w:rsidRDefault="006E4F6A" w:rsidP="006E4F6A">
      <w:r>
        <w:t>The two key points here are that India is ready to go first, and there are definite benefits in having a Steering Group that is solely focused on India.</w:t>
      </w:r>
      <w:r w:rsidR="005652D1">
        <w:t xml:space="preserve">  India can take the lead.</w:t>
      </w:r>
    </w:p>
    <w:p w:rsidR="006933C2" w:rsidRDefault="006933C2" w:rsidP="00C0405C"/>
    <w:p w:rsidR="00485C1E" w:rsidRDefault="00485C1E" w:rsidP="00C0405C"/>
    <w:p w:rsidR="006933C2" w:rsidRDefault="006933C2" w:rsidP="00C0405C"/>
    <w:p w:rsidR="00A51E99" w:rsidRDefault="00A51E99" w:rsidP="00C0405C">
      <w:pPr>
        <w:sectPr w:rsidR="00A51E99" w:rsidSect="000F23AC">
          <w:headerReference w:type="default" r:id="rId19"/>
          <w:pgSz w:w="11906" w:h="16838"/>
          <w:pgMar w:top="1440" w:right="1474" w:bottom="1361" w:left="1814" w:header="709" w:footer="709" w:gutter="0"/>
          <w:cols w:space="708"/>
          <w:docGrid w:linePitch="360"/>
        </w:sectPr>
      </w:pPr>
    </w:p>
    <w:p w:rsidR="00A623E8" w:rsidRPr="0020706C" w:rsidRDefault="00A623E8" w:rsidP="00A623E8">
      <w:pPr>
        <w:rPr>
          <w:sz w:val="28"/>
          <w:szCs w:val="28"/>
        </w:rPr>
      </w:pPr>
    </w:p>
    <w:p w:rsidR="00A623E8" w:rsidRDefault="00A623E8" w:rsidP="00A623E8">
      <w:pPr>
        <w:pStyle w:val="Heading1"/>
      </w:pPr>
      <w:bookmarkStart w:id="7" w:name="_Toc243218392"/>
      <w:r>
        <w:t>IMPACTING THE MARKET</w:t>
      </w:r>
      <w:bookmarkEnd w:id="7"/>
    </w:p>
    <w:p w:rsidR="0094769E" w:rsidRDefault="005C7D41" w:rsidP="00C0405C">
      <w:r>
        <w:t>Industry needs PLM</w:t>
      </w:r>
      <w:r w:rsidR="00CB5DCC">
        <w:t xml:space="preserve">, but industrial companies worldwide can be slow to take it up.  </w:t>
      </w:r>
      <w:r w:rsidR="0094769E">
        <w:t xml:space="preserve">In India, as well as the usual failure to see the benefits, there can be regional or state differences that mean a single solution does not work; as well as a tendency just to </w:t>
      </w:r>
      <w:r w:rsidR="00585768">
        <w:t>hire</w:t>
      </w:r>
      <w:r w:rsidR="0094769E">
        <w:t xml:space="preserve"> more people to </w:t>
      </w:r>
      <w:r w:rsidR="00585768">
        <w:t xml:space="preserve">deal with </w:t>
      </w:r>
      <w:r w:rsidR="0094769E">
        <w:t>a problem area, rather than understanding the cause and eliminating it.</w:t>
      </w:r>
    </w:p>
    <w:p w:rsidR="0094769E" w:rsidRDefault="0094769E" w:rsidP="00C0405C"/>
    <w:p w:rsidR="009313F8" w:rsidRDefault="0094769E" w:rsidP="009313F8">
      <w:r>
        <w:t xml:space="preserve">Companies tend not to want to talk about their failures, or quantify (and therefore reveal) losses that may have occurred.  </w:t>
      </w:r>
      <w:r>
        <w:t xml:space="preserve">If things already work, </w:t>
      </w:r>
      <w:r>
        <w:t xml:space="preserve">even if they are clearly sub-optimal, </w:t>
      </w:r>
      <w:r>
        <w:t>it is difficult to take them out and replace them.</w:t>
      </w:r>
      <w:r w:rsidR="009313F8">
        <w:t xml:space="preserve">  </w:t>
      </w:r>
    </w:p>
    <w:p w:rsidR="0094769E" w:rsidRDefault="0094769E" w:rsidP="00C0405C"/>
    <w:p w:rsidR="009313F8" w:rsidRDefault="009313F8" w:rsidP="00C0405C">
      <w:r>
        <w:t xml:space="preserve">Impacting the market means changing all of this: making the benefits of PLM crystal clear, across the whole scope of productivity, performance improvement and new technologies in a way that manufacturing companies will </w:t>
      </w:r>
      <w:r w:rsidR="00573EB8">
        <w:t>listen to</w:t>
      </w:r>
      <w:r>
        <w:t xml:space="preserve"> and take on board.</w:t>
      </w:r>
    </w:p>
    <w:p w:rsidR="0094769E" w:rsidRDefault="0094769E" w:rsidP="00C0405C"/>
    <w:p w:rsidR="009313F8" w:rsidRDefault="009313F8" w:rsidP="00C0405C">
      <w:r>
        <w:t xml:space="preserve">This is what the India PLM Steering Group can do, through the vehicle of the PLM 2025-35 Project. </w:t>
      </w:r>
      <w:r w:rsidR="007A23E6">
        <w:t xml:space="preserve"> It </w:t>
      </w:r>
      <w:r w:rsidR="007A23E6">
        <w:t xml:space="preserve">creates awareness in the market, </w:t>
      </w:r>
      <w:r w:rsidR="007A23E6">
        <w:t xml:space="preserve">and also </w:t>
      </w:r>
      <w:r w:rsidR="007A23E6">
        <w:t xml:space="preserve">shows </w:t>
      </w:r>
      <w:r w:rsidR="007A23E6">
        <w:t xml:space="preserve">it </w:t>
      </w:r>
      <w:r w:rsidR="007A23E6">
        <w:t>how to move forward.</w:t>
      </w:r>
      <w:r w:rsidR="007A23E6">
        <w:t xml:space="preserve">  With a starting quorum of eight or ten of India’s leading companies, it has credibility with CEOs.  The Mobilisation phase starts with the high-level business issues, and produces a Blueprint for them to consider.  The Project moves into more detail, and more Blueprints such as how to connect engineering with the shop floor, or how to increase leverage with the Value C</w:t>
      </w:r>
      <w:r w:rsidR="00596692">
        <w:t xml:space="preserve">hain. </w:t>
      </w:r>
      <w:r w:rsidR="007A23E6">
        <w:t xml:space="preserve">  </w:t>
      </w:r>
    </w:p>
    <w:p w:rsidR="009313F8" w:rsidRDefault="009313F8" w:rsidP="00C0405C"/>
    <w:p w:rsidR="00573EB8" w:rsidRDefault="00573EB8" w:rsidP="00573EB8">
      <w:r>
        <w:t xml:space="preserve">This becomes a steady flow of news.  </w:t>
      </w:r>
      <w:r>
        <w:t>Nothing else like this is happening in PLM, so every time the Steering Group makes progress it becomes the story, not just in India but internationally.  And make progress it will – this is a 12-month project, and is the world’s only structured platform for PLM advancement.  It publishes new material every month in a continual stream of detail, and eventually everyone will be following it.</w:t>
      </w:r>
    </w:p>
    <w:p w:rsidR="00573EB8" w:rsidRDefault="00573EB8" w:rsidP="00573EB8"/>
    <w:p w:rsidR="00573EB8" w:rsidRDefault="00573EB8" w:rsidP="00573EB8">
      <w:r>
        <w:t>The impact goes outside the PLM space, to CEOs and VPs who may not even understand exactly what PLM is.  If a vendor or consultancy makes a presentation to explain how PLM will improve engineering or manufacturing performance, then it</w:t>
      </w:r>
      <w:r>
        <w:t xml:space="preserve"> is just a conventional </w:t>
      </w:r>
      <w:r>
        <w:t>sales pitch.  But if a high-profile Steering Group of companies that the CEO knows and respects publishes the same guidance, it has credibility.  Enterprise integration can start.</w:t>
      </w:r>
    </w:p>
    <w:p w:rsidR="00573EB8" w:rsidRDefault="00573EB8" w:rsidP="00573EB8"/>
    <w:p w:rsidR="007A23E6" w:rsidRDefault="00FD7ACF" w:rsidP="00573EB8">
      <w:r>
        <w:t>T</w:t>
      </w:r>
      <w:r w:rsidR="00573EB8">
        <w:t>his is what ‘impacting the market’ really means.  The Steering Group is a force for PLM improvement, and it also has traction: and applies that traction over twelve months to achieve the full potential for Indian PLM.</w:t>
      </w:r>
      <w:r w:rsidR="00596692">
        <w:t xml:space="preserve">  It creates a positive flow of mindshift, confidence, success and replication.</w:t>
      </w:r>
    </w:p>
    <w:p w:rsidR="007A23E6" w:rsidRDefault="007A23E6" w:rsidP="00C0405C"/>
    <w:p w:rsidR="000E2525" w:rsidRDefault="002155CC" w:rsidP="00C0405C">
      <w:r>
        <w:t xml:space="preserve">The potential impact goes beyond national level.  As expertise and best practice comes out into the open, </w:t>
      </w:r>
      <w:r w:rsidR="000E2525">
        <w:t xml:space="preserve">it will become a year-long stream of advanced PLM development and the results will be followed globally.  The rest of the world adopts India’s findings </w:t>
      </w:r>
      <w:r w:rsidR="000E2525" w:rsidRPr="009F4B95">
        <w:t xml:space="preserve">and India gets to be front and centre of PLM.  </w:t>
      </w:r>
    </w:p>
    <w:p w:rsidR="00A51E99" w:rsidRPr="00C0405C" w:rsidRDefault="00A51E99" w:rsidP="00C0405C"/>
    <w:p w:rsidR="00C0405C" w:rsidRDefault="00C0405C" w:rsidP="00BA7564"/>
    <w:p w:rsidR="00EF4710" w:rsidRDefault="00EF4710" w:rsidP="00BA7564">
      <w:pPr>
        <w:sectPr w:rsidR="00EF4710" w:rsidSect="000F23AC">
          <w:headerReference w:type="default" r:id="rId20"/>
          <w:pgSz w:w="11906" w:h="16838"/>
          <w:pgMar w:top="1440" w:right="1474" w:bottom="1361" w:left="1814" w:header="709" w:footer="709" w:gutter="0"/>
          <w:cols w:space="708"/>
          <w:docGrid w:linePitch="360"/>
        </w:sectPr>
      </w:pPr>
    </w:p>
    <w:p w:rsidR="00B6604A" w:rsidRPr="0020706C" w:rsidRDefault="00B6604A" w:rsidP="00B6604A">
      <w:pPr>
        <w:rPr>
          <w:sz w:val="28"/>
          <w:szCs w:val="28"/>
        </w:rPr>
      </w:pPr>
    </w:p>
    <w:p w:rsidR="00B6604A" w:rsidRDefault="00B6604A" w:rsidP="00B6604A">
      <w:pPr>
        <w:pStyle w:val="Heading1"/>
      </w:pPr>
      <w:bookmarkStart w:id="8" w:name="_Toc243218393"/>
      <w:r>
        <w:t>PLM 2025-35 STRUCTURE</w:t>
      </w:r>
      <w:bookmarkEnd w:id="8"/>
    </w:p>
    <w:p w:rsidR="00B6604A" w:rsidRDefault="00B6604A" w:rsidP="00B6604A">
      <w:r>
        <w:t>It is no good just bringing people together and letting them chat.  The Steering Group needs structured working, and levers to pull to ensure that its recommendations are actioned.</w:t>
      </w:r>
    </w:p>
    <w:p w:rsidR="00B6604A" w:rsidRDefault="00B6604A" w:rsidP="00B6604A"/>
    <w:p w:rsidR="00B6604A" w:rsidRDefault="00B6604A" w:rsidP="00B6604A">
      <w:r>
        <w:t>This happens because the India PLM Steering Group will be an integral part of the PLM 2025-35 Project structure.</w:t>
      </w:r>
    </w:p>
    <w:p w:rsidR="00B6604A" w:rsidRDefault="00B6604A" w:rsidP="00B6604A"/>
    <w:p w:rsidR="00B6604A" w:rsidRDefault="00B6604A" w:rsidP="00B6604A">
      <w:r>
        <w:t xml:space="preserve">The PLM 2025-35 Project arose from the </w:t>
      </w:r>
      <w:r w:rsidRPr="006D00A7">
        <w:rPr>
          <w:i/>
        </w:rPr>
        <w:t>Professional PLM Initiative</w:t>
      </w:r>
      <w:r>
        <w:t xml:space="preserve"> last year which highlighted the need for an industry response to the current fractured state of PLM, crystallised into 3 clear objectives:-</w:t>
      </w:r>
    </w:p>
    <w:p w:rsidR="00B6604A" w:rsidRPr="00372D4E" w:rsidRDefault="00B6604A" w:rsidP="00B6604A">
      <w:pPr>
        <w:pStyle w:val="ListBullet"/>
        <w:numPr>
          <w:ilvl w:val="0"/>
          <w:numId w:val="33"/>
        </w:numPr>
        <w:ind w:left="851" w:hanging="284"/>
      </w:pPr>
      <w:r w:rsidRPr="00372D4E">
        <w:t>To define the future of PLM over the next 10 years</w:t>
      </w:r>
    </w:p>
    <w:p w:rsidR="00B6604A" w:rsidRPr="00372D4E" w:rsidRDefault="00B6604A" w:rsidP="00B6604A">
      <w:pPr>
        <w:pStyle w:val="ListBullet"/>
        <w:numPr>
          <w:ilvl w:val="0"/>
          <w:numId w:val="33"/>
        </w:numPr>
        <w:ind w:left="851" w:hanging="284"/>
      </w:pPr>
      <w:r w:rsidRPr="00372D4E">
        <w:t>To create an internationally-agreed Body of PLM Knowledge</w:t>
      </w:r>
    </w:p>
    <w:p w:rsidR="00B6604A" w:rsidRPr="00372D4E" w:rsidRDefault="00B6604A" w:rsidP="00B6604A">
      <w:pPr>
        <w:pStyle w:val="ListBullet"/>
        <w:numPr>
          <w:ilvl w:val="0"/>
          <w:numId w:val="33"/>
        </w:numPr>
        <w:ind w:left="851" w:hanging="284"/>
      </w:pPr>
      <w:r w:rsidRPr="00372D4E">
        <w:t>To establish and prove the best way of implementing AI</w:t>
      </w:r>
    </w:p>
    <w:p w:rsidR="00B6604A" w:rsidRPr="00AF7834" w:rsidRDefault="00B6604A" w:rsidP="00B6604A">
      <w:pPr>
        <w:rPr>
          <w:sz w:val="8"/>
          <w:szCs w:val="8"/>
        </w:rPr>
      </w:pPr>
    </w:p>
    <w:p w:rsidR="00B6604A" w:rsidRDefault="00B6604A" w:rsidP="00B6604A">
      <w:r>
        <w:t>The Project has developed a comprehensive working framework that will run for a year initially, aligned with the natural pace of actual PLM implementations and consisting of 3 streams:-</w:t>
      </w:r>
    </w:p>
    <w:p w:rsidR="00B6604A" w:rsidRPr="00372D4E" w:rsidRDefault="00B6604A" w:rsidP="00B6604A">
      <w:pPr>
        <w:pStyle w:val="ListBullet"/>
        <w:numPr>
          <w:ilvl w:val="0"/>
          <w:numId w:val="2"/>
        </w:numPr>
        <w:rPr>
          <w:b/>
          <w:color w:val="000080"/>
        </w:rPr>
      </w:pPr>
      <w:r w:rsidRPr="00372D4E">
        <w:rPr>
          <w:b/>
          <w:color w:val="000080"/>
        </w:rPr>
        <w:t xml:space="preserve">Future PLM Steering Group </w:t>
      </w:r>
      <w:r w:rsidRPr="00372D4E">
        <w:t>to create the Vision and Roadmap</w:t>
      </w:r>
    </w:p>
    <w:p w:rsidR="00B6604A" w:rsidRPr="00372D4E" w:rsidRDefault="00B6604A" w:rsidP="00B6604A">
      <w:pPr>
        <w:pStyle w:val="ListBullet"/>
        <w:numPr>
          <w:ilvl w:val="0"/>
          <w:numId w:val="2"/>
        </w:numPr>
        <w:rPr>
          <w:b/>
          <w:color w:val="000080"/>
        </w:rPr>
      </w:pPr>
      <w:r w:rsidRPr="00372D4E">
        <w:rPr>
          <w:b/>
          <w:color w:val="000080"/>
        </w:rPr>
        <w:t xml:space="preserve">PLM Body of Knowledge </w:t>
      </w:r>
      <w:r w:rsidRPr="00372D4E">
        <w:t>based on real-world User collaboration</w:t>
      </w:r>
    </w:p>
    <w:p w:rsidR="00B6604A" w:rsidRPr="00372D4E" w:rsidRDefault="00B6604A" w:rsidP="00B6604A">
      <w:pPr>
        <w:pStyle w:val="ListBullet"/>
        <w:numPr>
          <w:ilvl w:val="0"/>
          <w:numId w:val="2"/>
        </w:numPr>
        <w:rPr>
          <w:b/>
          <w:color w:val="000080"/>
        </w:rPr>
      </w:pPr>
      <w:r>
        <w:rPr>
          <w:noProof/>
        </w:rPr>
        <w:drawing>
          <wp:anchor distT="0" distB="0" distL="114300" distR="114300" simplePos="0" relativeHeight="251677696" behindDoc="0" locked="0" layoutInCell="1" allowOverlap="1" wp14:anchorId="2EF29BF2" wp14:editId="2C555D19">
            <wp:simplePos x="0" y="0"/>
            <wp:positionH relativeFrom="column">
              <wp:posOffset>105410</wp:posOffset>
            </wp:positionH>
            <wp:positionV relativeFrom="page">
              <wp:posOffset>5611495</wp:posOffset>
            </wp:positionV>
            <wp:extent cx="5144135" cy="2858135"/>
            <wp:effectExtent l="19050" t="19050" r="18415" b="1841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M_2025-35_Project_Structure_540x300.jpg"/>
                    <pic:cNvPicPr/>
                  </pic:nvPicPr>
                  <pic:blipFill>
                    <a:blip r:embed="rId21">
                      <a:extLst>
                        <a:ext uri="{28A0092B-C50C-407E-A947-70E740481C1C}">
                          <a14:useLocalDpi xmlns:a14="http://schemas.microsoft.com/office/drawing/2010/main" val="0"/>
                        </a:ext>
                      </a:extLst>
                    </a:blip>
                    <a:stretch>
                      <a:fillRect/>
                    </a:stretch>
                  </pic:blipFill>
                  <pic:spPr>
                    <a:xfrm>
                      <a:off x="0" y="0"/>
                      <a:ext cx="5144135" cy="2858135"/>
                    </a:xfrm>
                    <a:prstGeom prst="rect">
                      <a:avLst/>
                    </a:prstGeom>
                    <a:ln w="19050">
                      <a:solidFill>
                        <a:srgbClr val="000080"/>
                      </a:solidFill>
                    </a:ln>
                  </pic:spPr>
                </pic:pic>
              </a:graphicData>
            </a:graphic>
            <wp14:sizeRelH relativeFrom="margin">
              <wp14:pctWidth>0</wp14:pctWidth>
            </wp14:sizeRelH>
            <wp14:sizeRelV relativeFrom="margin">
              <wp14:pctHeight>0</wp14:pctHeight>
            </wp14:sizeRelV>
          </wp:anchor>
        </w:drawing>
      </w:r>
      <w:r w:rsidRPr="00372D4E">
        <w:rPr>
          <w:b/>
          <w:color w:val="000080"/>
        </w:rPr>
        <w:t xml:space="preserve">AI Working Group </w:t>
      </w:r>
      <w:r w:rsidRPr="00372D4E">
        <w:t>which will create the definitive PLM-AI model</w:t>
      </w:r>
    </w:p>
    <w:p w:rsidR="00B6604A" w:rsidRDefault="00B6604A" w:rsidP="00B6604A"/>
    <w:p w:rsidR="00B6604A" w:rsidRDefault="00B6604A" w:rsidP="00B6604A">
      <w:r>
        <w:t xml:space="preserve">The </w:t>
      </w:r>
      <w:r w:rsidRPr="00D16FE6">
        <w:rPr>
          <w:b/>
          <w:color w:val="087004"/>
        </w:rPr>
        <w:t>India PLM Steering Group</w:t>
      </w:r>
      <w:r>
        <w:t xml:space="preserve"> operates as an integral part of the first stream, providing guidance and benefitting from the detailed findings from the other streams as they develop in synergy.</w:t>
      </w:r>
    </w:p>
    <w:p w:rsidR="00346BE1" w:rsidRDefault="00346BE1">
      <w:pPr>
        <w:spacing w:after="200" w:line="276" w:lineRule="auto"/>
        <w:jc w:val="left"/>
        <w:rPr>
          <w:sz w:val="28"/>
          <w:szCs w:val="28"/>
        </w:rPr>
      </w:pPr>
      <w:r>
        <w:rPr>
          <w:sz w:val="28"/>
          <w:szCs w:val="28"/>
        </w:rPr>
        <w:br w:type="page"/>
      </w:r>
    </w:p>
    <w:p w:rsidR="00BA7564" w:rsidRPr="0020706C" w:rsidRDefault="00BA7564" w:rsidP="00BA7564">
      <w:pPr>
        <w:rPr>
          <w:sz w:val="28"/>
          <w:szCs w:val="28"/>
        </w:rPr>
      </w:pPr>
    </w:p>
    <w:p w:rsidR="00BA7564" w:rsidRDefault="00BA7564" w:rsidP="00BA7564">
      <w:pPr>
        <w:pStyle w:val="Heading1"/>
        <w:rPr>
          <w:lang w:eastAsia="en-GB"/>
        </w:rPr>
      </w:pPr>
      <w:bookmarkStart w:id="9" w:name="_Toc243218394"/>
      <w:r>
        <w:rPr>
          <w:lang w:eastAsia="en-GB"/>
        </w:rPr>
        <w:t>METHODOLOGY</w:t>
      </w:r>
      <w:bookmarkEnd w:id="9"/>
    </w:p>
    <w:p w:rsidR="003145AD" w:rsidRDefault="003145AD" w:rsidP="00BA7564">
      <w:pPr>
        <w:rPr>
          <w:lang w:eastAsia="en-GB"/>
        </w:rPr>
      </w:pPr>
      <w:r w:rsidRPr="003145AD">
        <w:rPr>
          <w:lang w:eastAsia="en-GB"/>
        </w:rPr>
        <w:t xml:space="preserve">The </w:t>
      </w:r>
      <w:r w:rsidR="004951E9">
        <w:rPr>
          <w:lang w:eastAsia="en-GB"/>
        </w:rPr>
        <w:t>India PLM</w:t>
      </w:r>
      <w:r w:rsidRPr="003145AD">
        <w:rPr>
          <w:lang w:eastAsia="en-GB"/>
        </w:rPr>
        <w:t xml:space="preserve"> Steering Group </w:t>
      </w:r>
      <w:r>
        <w:rPr>
          <w:lang w:eastAsia="en-GB"/>
        </w:rPr>
        <w:t xml:space="preserve">brings </w:t>
      </w:r>
      <w:r w:rsidRPr="003145AD">
        <w:rPr>
          <w:lang w:eastAsia="en-GB"/>
        </w:rPr>
        <w:t>experienced practitioners</w:t>
      </w:r>
      <w:r w:rsidR="0054237C">
        <w:rPr>
          <w:lang w:eastAsia="en-GB"/>
        </w:rPr>
        <w:t xml:space="preserve"> from different organisations and backgrounds together</w:t>
      </w:r>
      <w:r w:rsidRPr="003145AD">
        <w:rPr>
          <w:lang w:eastAsia="en-GB"/>
        </w:rPr>
        <w:t xml:space="preserve"> to </w:t>
      </w:r>
      <w:r w:rsidR="0054237C">
        <w:rPr>
          <w:lang w:eastAsia="en-GB"/>
        </w:rPr>
        <w:t>combine their views</w:t>
      </w:r>
      <w:r w:rsidRPr="003145AD">
        <w:rPr>
          <w:lang w:eastAsia="en-GB"/>
        </w:rPr>
        <w:t xml:space="preserve"> </w:t>
      </w:r>
      <w:r w:rsidR="00346BE1">
        <w:rPr>
          <w:lang w:eastAsia="en-GB"/>
        </w:rPr>
        <w:t xml:space="preserve">on </w:t>
      </w:r>
      <w:r w:rsidRPr="003145AD">
        <w:rPr>
          <w:lang w:eastAsia="en-GB"/>
        </w:rPr>
        <w:t>the aims and scope of PLM and</w:t>
      </w:r>
      <w:r w:rsidR="0054237C">
        <w:rPr>
          <w:lang w:eastAsia="en-GB"/>
        </w:rPr>
        <w:t xml:space="preserve"> to</w:t>
      </w:r>
      <w:r w:rsidRPr="003145AD">
        <w:rPr>
          <w:lang w:eastAsia="en-GB"/>
        </w:rPr>
        <w:t xml:space="preserve"> define a </w:t>
      </w:r>
      <w:r w:rsidR="00B002D8">
        <w:rPr>
          <w:lang w:eastAsia="en-GB"/>
        </w:rPr>
        <w:t>new paradigm for India</w:t>
      </w:r>
      <w:r w:rsidRPr="003145AD">
        <w:rPr>
          <w:lang w:eastAsia="en-GB"/>
        </w:rPr>
        <w:t>.</w:t>
      </w:r>
    </w:p>
    <w:p w:rsidR="00B002D8" w:rsidRDefault="00B002D8" w:rsidP="00BA7564">
      <w:pPr>
        <w:rPr>
          <w:lang w:eastAsia="en-GB"/>
        </w:rPr>
      </w:pPr>
      <w:r>
        <w:rPr>
          <w:noProof/>
          <w:lang w:eastAsia="en-GB"/>
        </w:rPr>
        <w:drawing>
          <wp:anchor distT="0" distB="0" distL="114300" distR="114300" simplePos="0" relativeHeight="251674624" behindDoc="0" locked="0" layoutInCell="1" allowOverlap="1" wp14:anchorId="376368DA" wp14:editId="7BBA31E8">
            <wp:simplePos x="0" y="0"/>
            <wp:positionH relativeFrom="column">
              <wp:posOffset>52070</wp:posOffset>
            </wp:positionH>
            <wp:positionV relativeFrom="page">
              <wp:posOffset>2228215</wp:posOffset>
            </wp:positionV>
            <wp:extent cx="5471795" cy="34544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hodology_Future_PLM_Steering_Group_100pc_814x515.jpg"/>
                    <pic:cNvPicPr/>
                  </pic:nvPicPr>
                  <pic:blipFill>
                    <a:blip r:embed="rId22">
                      <a:extLst>
                        <a:ext uri="{28A0092B-C50C-407E-A947-70E740481C1C}">
                          <a14:useLocalDpi xmlns:a14="http://schemas.microsoft.com/office/drawing/2010/main" val="0"/>
                        </a:ext>
                      </a:extLst>
                    </a:blip>
                    <a:stretch>
                      <a:fillRect/>
                    </a:stretch>
                  </pic:blipFill>
                  <pic:spPr>
                    <a:xfrm>
                      <a:off x="0" y="0"/>
                      <a:ext cx="5471795" cy="3454400"/>
                    </a:xfrm>
                    <a:prstGeom prst="rect">
                      <a:avLst/>
                    </a:prstGeom>
                  </pic:spPr>
                </pic:pic>
              </a:graphicData>
            </a:graphic>
            <wp14:sizeRelH relativeFrom="margin">
              <wp14:pctWidth>0</wp14:pctWidth>
            </wp14:sizeRelH>
            <wp14:sizeRelV relativeFrom="margin">
              <wp14:pctHeight>0</wp14:pctHeight>
            </wp14:sizeRelV>
          </wp:anchor>
        </w:drawing>
      </w:r>
    </w:p>
    <w:p w:rsidR="00B002D8" w:rsidRDefault="00B002D8" w:rsidP="00B002D8">
      <w:r>
        <w:t>Three streams run in parallel, sharing findings as they progress.  There are 3 separate four-month phases:-</w:t>
      </w:r>
    </w:p>
    <w:p w:rsidR="00B002D8" w:rsidRDefault="00B002D8" w:rsidP="00B002D8"/>
    <w:p w:rsidR="00B002D8" w:rsidRDefault="00B002D8" w:rsidP="00B002D8">
      <w:pPr>
        <w:tabs>
          <w:tab w:val="left" w:pos="567"/>
        </w:tabs>
        <w:rPr>
          <w:b/>
        </w:rPr>
      </w:pPr>
      <w:r>
        <w:tab/>
      </w:r>
      <w:r>
        <w:rPr>
          <w:b/>
        </w:rPr>
        <w:t>Mobilisation</w:t>
      </w:r>
    </w:p>
    <w:p w:rsidR="00B002D8" w:rsidRDefault="00EE7F7E" w:rsidP="00B002D8">
      <w:pPr>
        <w:tabs>
          <w:tab w:val="left" w:pos="567"/>
        </w:tabs>
        <w:ind w:left="567" w:right="538"/>
      </w:pPr>
      <w:r>
        <w:t>This</w:t>
      </w:r>
      <w:r w:rsidRPr="00EE7F7E">
        <w:t xml:space="preserve"> is essentially a ‘State of PLM Review’, in which SG Members align </w:t>
      </w:r>
      <w:r w:rsidR="001449D3">
        <w:t xml:space="preserve">with each other </w:t>
      </w:r>
      <w:r w:rsidRPr="00EE7F7E">
        <w:t>and organise their thinking.  Aims &amp; Objectives</w:t>
      </w:r>
      <w:r w:rsidR="001449D3">
        <w:t xml:space="preserve"> are defined</w:t>
      </w:r>
      <w:r w:rsidRPr="00EE7F7E">
        <w:t xml:space="preserve">, </w:t>
      </w:r>
      <w:r w:rsidR="001449D3">
        <w:t>a</w:t>
      </w:r>
      <w:r w:rsidRPr="00EE7F7E">
        <w:t xml:space="preserve"> Semantic Structure is agreed, and Rationalisation sets everyone up for the next phase.</w:t>
      </w:r>
    </w:p>
    <w:p w:rsidR="00B002D8" w:rsidRDefault="00B002D8" w:rsidP="00B002D8"/>
    <w:p w:rsidR="00B002D8" w:rsidRDefault="00B002D8" w:rsidP="00B002D8">
      <w:pPr>
        <w:tabs>
          <w:tab w:val="left" w:pos="567"/>
        </w:tabs>
        <w:rPr>
          <w:b/>
        </w:rPr>
      </w:pPr>
      <w:r>
        <w:tab/>
      </w:r>
      <w:r>
        <w:rPr>
          <w:b/>
        </w:rPr>
        <w:t>Generation</w:t>
      </w:r>
    </w:p>
    <w:p w:rsidR="00B002D8" w:rsidRDefault="00EE7F7E" w:rsidP="00B002D8">
      <w:pPr>
        <w:tabs>
          <w:tab w:val="left" w:pos="567"/>
        </w:tabs>
        <w:ind w:left="567" w:right="538"/>
      </w:pPr>
      <w:r w:rsidRPr="00EE7F7E">
        <w:t>Generation is where the main work is done.  The PLMIG provides the wor</w:t>
      </w:r>
      <w:r w:rsidR="001449D3">
        <w:t>king material and runs concise w</w:t>
      </w:r>
      <w:r w:rsidRPr="00EE7F7E">
        <w:t xml:space="preserve">orkshops to Develop Future Possibilities in a formal and structured way, integrated with the detailed work of the Body of Knowledge stream  </w:t>
      </w:r>
    </w:p>
    <w:p w:rsidR="00B002D8" w:rsidRDefault="00B002D8" w:rsidP="00B002D8"/>
    <w:p w:rsidR="00B002D8" w:rsidRPr="00173AA8" w:rsidRDefault="00B002D8" w:rsidP="00B002D8">
      <w:pPr>
        <w:tabs>
          <w:tab w:val="left" w:pos="567"/>
        </w:tabs>
        <w:rPr>
          <w:b/>
        </w:rPr>
      </w:pPr>
      <w:r>
        <w:tab/>
      </w:r>
      <w:r>
        <w:rPr>
          <w:b/>
        </w:rPr>
        <w:t>Confirmation</w:t>
      </w:r>
    </w:p>
    <w:p w:rsidR="00B002D8" w:rsidRDefault="00B002D8" w:rsidP="00B002D8">
      <w:pPr>
        <w:tabs>
          <w:tab w:val="left" w:pos="567"/>
        </w:tabs>
        <w:ind w:left="567" w:right="538"/>
      </w:pPr>
      <w:r>
        <w:t>The new ideas and solutions created during Generation are rationalised and formalised into off-the-shelf working tools and a globally-referenceable knowledge base.  The Confirmation Phase also includes direct support for each participant company in completing their own deliverables from the Project.</w:t>
      </w:r>
    </w:p>
    <w:p w:rsidR="00BA7564" w:rsidRPr="009307BB" w:rsidRDefault="00BA7564" w:rsidP="00BA7564"/>
    <w:p w:rsidR="00922DCD" w:rsidRDefault="00922DCD" w:rsidP="00922DCD"/>
    <w:p w:rsidR="008B40D5" w:rsidRDefault="008B40D5" w:rsidP="00922DCD">
      <w:pPr>
        <w:sectPr w:rsidR="008B40D5" w:rsidSect="000F23AC">
          <w:headerReference w:type="default" r:id="rId23"/>
          <w:pgSz w:w="11906" w:h="16838"/>
          <w:pgMar w:top="1440" w:right="1474" w:bottom="1361" w:left="1814" w:header="709" w:footer="709" w:gutter="0"/>
          <w:cols w:space="708"/>
          <w:docGrid w:linePitch="360"/>
        </w:sectPr>
      </w:pPr>
    </w:p>
    <w:p w:rsidR="002E0268" w:rsidRPr="0020706C" w:rsidRDefault="002E0268" w:rsidP="0020706C">
      <w:pPr>
        <w:rPr>
          <w:sz w:val="28"/>
          <w:szCs w:val="28"/>
        </w:rPr>
      </w:pPr>
    </w:p>
    <w:p w:rsidR="00F957E4" w:rsidRDefault="00F75434" w:rsidP="00C76FDD">
      <w:pPr>
        <w:pStyle w:val="Heading1"/>
        <w:rPr>
          <w:lang w:eastAsia="en-GB"/>
        </w:rPr>
      </w:pPr>
      <w:bookmarkStart w:id="10" w:name="_Toc243218395"/>
      <w:r>
        <w:rPr>
          <w:lang w:eastAsia="en-GB"/>
        </w:rPr>
        <w:t>PLMIG S</w:t>
      </w:r>
      <w:r w:rsidR="008B786C">
        <w:rPr>
          <w:lang w:eastAsia="en-GB"/>
        </w:rPr>
        <w:t>UPPORT</w:t>
      </w:r>
      <w:bookmarkEnd w:id="10"/>
    </w:p>
    <w:p w:rsidR="00FC6829" w:rsidRDefault="00FC6829" w:rsidP="00FC6829">
      <w:pPr>
        <w:pStyle w:val="Heading2"/>
        <w:rPr>
          <w:lang w:eastAsia="en-GB"/>
        </w:rPr>
      </w:pPr>
      <w:bookmarkStart w:id="11" w:name="_Toc243218396"/>
      <w:r>
        <w:rPr>
          <w:lang w:eastAsia="en-GB"/>
        </w:rPr>
        <w:t>Management</w:t>
      </w:r>
      <w:bookmarkEnd w:id="11"/>
    </w:p>
    <w:p w:rsidR="00FC6829" w:rsidRDefault="00FC6829" w:rsidP="00FC6829">
      <w:pPr>
        <w:rPr>
          <w:lang w:eastAsia="en-GB"/>
        </w:rPr>
      </w:pPr>
      <w:r>
        <w:rPr>
          <w:lang w:eastAsia="en-GB"/>
        </w:rPr>
        <w:t>This is a participatory project, designed to run with a minimum of effort and overhead for the participants.  The PLMIG provides the tools and the structure; participants receive the material and join in with the actions at each stage, contributing to the findings; and the PLMIG provides the published results.</w:t>
      </w:r>
    </w:p>
    <w:p w:rsidR="00FC6829" w:rsidRPr="00FC6829" w:rsidRDefault="00FC6829" w:rsidP="00FC6829">
      <w:pPr>
        <w:rPr>
          <w:lang w:eastAsia="en-GB"/>
        </w:rPr>
      </w:pPr>
    </w:p>
    <w:p w:rsidR="00540897" w:rsidRDefault="00540897" w:rsidP="00540897">
      <w:pPr>
        <w:pStyle w:val="Heading2"/>
        <w:rPr>
          <w:lang w:eastAsia="en-GB"/>
        </w:rPr>
      </w:pPr>
      <w:bookmarkStart w:id="12" w:name="_Toc243218397"/>
      <w:r>
        <w:rPr>
          <w:lang w:eastAsia="en-GB"/>
        </w:rPr>
        <w:t>Tools</w:t>
      </w:r>
      <w:bookmarkEnd w:id="12"/>
    </w:p>
    <w:p w:rsidR="00540897" w:rsidRDefault="0019231D" w:rsidP="00485289">
      <w:pPr>
        <w:rPr>
          <w:lang w:eastAsia="en-GB"/>
        </w:rPr>
      </w:pPr>
      <w:r>
        <w:rPr>
          <w:lang w:eastAsia="en-GB"/>
        </w:rPr>
        <w:t xml:space="preserve">The </w:t>
      </w:r>
      <w:r w:rsidR="00485289">
        <w:rPr>
          <w:lang w:eastAsia="en-GB"/>
        </w:rPr>
        <w:t xml:space="preserve">PLMIG </w:t>
      </w:r>
      <w:r>
        <w:rPr>
          <w:lang w:eastAsia="en-GB"/>
        </w:rPr>
        <w:t xml:space="preserve">provides all of the tools and working documentation for the project, together with direct </w:t>
      </w:r>
      <w:r w:rsidR="00485289">
        <w:rPr>
          <w:lang w:eastAsia="en-GB"/>
        </w:rPr>
        <w:t xml:space="preserve">support for </w:t>
      </w:r>
      <w:r>
        <w:rPr>
          <w:lang w:eastAsia="en-GB"/>
        </w:rPr>
        <w:t>participants as they are used</w:t>
      </w:r>
      <w:r w:rsidR="00485289">
        <w:rPr>
          <w:lang w:eastAsia="en-GB"/>
        </w:rPr>
        <w:t>.</w:t>
      </w:r>
      <w:r>
        <w:rPr>
          <w:lang w:eastAsia="en-GB"/>
        </w:rPr>
        <w:t xml:space="preserve"> </w:t>
      </w:r>
      <w:r w:rsidR="00540897">
        <w:rPr>
          <w:lang w:eastAsia="en-GB"/>
        </w:rPr>
        <w:t xml:space="preserve"> In the opening </w:t>
      </w:r>
      <w:r w:rsidR="00493F96">
        <w:rPr>
          <w:lang w:eastAsia="en-GB"/>
        </w:rPr>
        <w:t>Mobilisation</w:t>
      </w:r>
      <w:r w:rsidR="00540897">
        <w:rPr>
          <w:lang w:eastAsia="en-GB"/>
        </w:rPr>
        <w:t xml:space="preserve"> stage these will be </w:t>
      </w:r>
      <w:r w:rsidR="00493F96">
        <w:rPr>
          <w:lang w:eastAsia="en-GB"/>
        </w:rPr>
        <w:t>bespoke working tools for alignment and definition</w:t>
      </w:r>
      <w:r w:rsidR="00540897">
        <w:rPr>
          <w:lang w:eastAsia="en-GB"/>
        </w:rPr>
        <w:t>; and in the ‘Solution</w:t>
      </w:r>
      <w:r w:rsidR="00493F96">
        <w:rPr>
          <w:lang w:eastAsia="en-GB"/>
        </w:rPr>
        <w:t xml:space="preserve"> Generation’ stage</w:t>
      </w:r>
      <w:r w:rsidR="00540897">
        <w:rPr>
          <w:lang w:eastAsia="en-GB"/>
        </w:rPr>
        <w:t xml:space="preserve"> they may include any of the multiple handbooks and manuals that the PLMIG has developed over twenty years.</w:t>
      </w:r>
    </w:p>
    <w:p w:rsidR="00540897" w:rsidRDefault="00540897" w:rsidP="00485289">
      <w:pPr>
        <w:rPr>
          <w:lang w:eastAsia="en-GB"/>
        </w:rPr>
      </w:pPr>
    </w:p>
    <w:p w:rsidR="00485289" w:rsidRDefault="00540897" w:rsidP="00485289">
      <w:pPr>
        <w:rPr>
          <w:lang w:eastAsia="en-GB"/>
        </w:rPr>
      </w:pPr>
      <w:r>
        <w:rPr>
          <w:lang w:eastAsia="en-GB"/>
        </w:rPr>
        <w:t>The PLMIG also sets up and runs the on-line workshops designed to produce the specific problem solutions, and publishes the findings for follow-on use.</w:t>
      </w:r>
    </w:p>
    <w:p w:rsidR="00540897" w:rsidRDefault="00540897" w:rsidP="00485289">
      <w:pPr>
        <w:rPr>
          <w:lang w:eastAsia="en-GB"/>
        </w:rPr>
      </w:pPr>
    </w:p>
    <w:p w:rsidR="00FC6829" w:rsidRDefault="00FC6829" w:rsidP="00FC6829">
      <w:pPr>
        <w:pStyle w:val="Heading2"/>
        <w:rPr>
          <w:lang w:eastAsia="en-GB"/>
        </w:rPr>
      </w:pPr>
      <w:bookmarkStart w:id="13" w:name="_Toc243218398"/>
      <w:r>
        <w:rPr>
          <w:lang w:eastAsia="en-GB"/>
        </w:rPr>
        <w:t>Workshops</w:t>
      </w:r>
      <w:bookmarkEnd w:id="13"/>
    </w:p>
    <w:p w:rsidR="00FC6829" w:rsidRDefault="00263277" w:rsidP="00FC6829">
      <w:pPr>
        <w:rPr>
          <w:lang w:eastAsia="en-GB"/>
        </w:rPr>
      </w:pPr>
      <w:r>
        <w:rPr>
          <w:lang w:eastAsia="en-GB"/>
        </w:rPr>
        <w:t xml:space="preserve">There will need to be specific working meetings to investigate and analyse the detailed issues that participants want to work on.  The PLMIG has extensive experience in running such workshops to produce accurate and useful findings, and the </w:t>
      </w:r>
      <w:r w:rsidR="00493F96">
        <w:rPr>
          <w:lang w:eastAsia="en-GB"/>
        </w:rPr>
        <w:t>P</w:t>
      </w:r>
      <w:r>
        <w:rPr>
          <w:lang w:eastAsia="en-GB"/>
        </w:rPr>
        <w:t>roject members who are interested in each particular issue can take part.</w:t>
      </w:r>
    </w:p>
    <w:p w:rsidR="00FC6829" w:rsidRPr="00FC6829" w:rsidRDefault="00FC6829" w:rsidP="00FC6829">
      <w:pPr>
        <w:rPr>
          <w:lang w:eastAsia="en-GB"/>
        </w:rPr>
      </w:pPr>
    </w:p>
    <w:p w:rsidR="000E0DDE" w:rsidRDefault="00FC6829" w:rsidP="00FC6829">
      <w:pPr>
        <w:pStyle w:val="Heading2"/>
        <w:rPr>
          <w:lang w:eastAsia="en-GB"/>
        </w:rPr>
      </w:pPr>
      <w:bookmarkStart w:id="14" w:name="_Toc243218399"/>
      <w:r>
        <w:rPr>
          <w:lang w:eastAsia="en-GB"/>
        </w:rPr>
        <w:t>Documentation</w:t>
      </w:r>
      <w:bookmarkEnd w:id="14"/>
    </w:p>
    <w:p w:rsidR="00FC6829" w:rsidRDefault="007155CC" w:rsidP="00FC6829">
      <w:pPr>
        <w:rPr>
          <w:lang w:eastAsia="en-GB"/>
        </w:rPr>
      </w:pPr>
      <w:r>
        <w:rPr>
          <w:lang w:eastAsia="en-GB"/>
        </w:rPr>
        <w:t xml:space="preserve">In addition to the direct project documentation the PLMIG will produce all of the neutral, ‘distilled’ documentation for </w:t>
      </w:r>
      <w:r w:rsidR="00493F96">
        <w:rPr>
          <w:lang w:eastAsia="en-GB"/>
        </w:rPr>
        <w:t>the</w:t>
      </w:r>
      <w:r>
        <w:rPr>
          <w:lang w:eastAsia="en-GB"/>
        </w:rPr>
        <w:t xml:space="preserve"> team</w:t>
      </w:r>
      <w:r w:rsidR="00493F96">
        <w:rPr>
          <w:lang w:eastAsia="en-GB"/>
        </w:rPr>
        <w:t>s in each stream</w:t>
      </w:r>
      <w:r>
        <w:rPr>
          <w:lang w:eastAsia="en-GB"/>
        </w:rPr>
        <w:t xml:space="preserve"> to work on, and will construct the eventual written Body of Knowledge.</w:t>
      </w:r>
    </w:p>
    <w:p w:rsidR="00F57CA4" w:rsidRDefault="00F57CA4" w:rsidP="00FC6829">
      <w:pPr>
        <w:rPr>
          <w:lang w:eastAsia="en-GB"/>
        </w:rPr>
      </w:pPr>
    </w:p>
    <w:p w:rsidR="00F57CA4" w:rsidRDefault="00F57CA4" w:rsidP="00FC6829">
      <w:pPr>
        <w:rPr>
          <w:lang w:eastAsia="en-GB"/>
        </w:rPr>
      </w:pPr>
      <w:r w:rsidRPr="00F57CA4">
        <w:rPr>
          <w:lang w:eastAsia="en-GB"/>
        </w:rPr>
        <w:t xml:space="preserve">Participants in </w:t>
      </w:r>
      <w:r w:rsidR="009742A0">
        <w:rPr>
          <w:lang w:eastAsia="en-GB"/>
        </w:rPr>
        <w:t>all</w:t>
      </w:r>
      <w:r w:rsidRPr="00F57CA4">
        <w:rPr>
          <w:lang w:eastAsia="en-GB"/>
        </w:rPr>
        <w:t xml:space="preserve"> streams will receive all of the current PLMIG toolsets, and all of the new tools produced during the 12 months of the Project, as part of their Project Membership.</w:t>
      </w:r>
    </w:p>
    <w:p w:rsidR="00FC6829" w:rsidRPr="00FC6829" w:rsidRDefault="00FC6829" w:rsidP="00FC6829">
      <w:pPr>
        <w:rPr>
          <w:lang w:eastAsia="en-GB"/>
        </w:rPr>
      </w:pPr>
    </w:p>
    <w:p w:rsidR="007A0465" w:rsidRDefault="00D76578" w:rsidP="00F75434">
      <w:pPr>
        <w:pStyle w:val="Heading2"/>
        <w:rPr>
          <w:lang w:eastAsia="en-GB"/>
        </w:rPr>
      </w:pPr>
      <w:bookmarkStart w:id="15" w:name="_Toc243218400"/>
      <w:r>
        <w:rPr>
          <w:lang w:eastAsia="en-GB"/>
        </w:rPr>
        <w:t>Coordination</w:t>
      </w:r>
      <w:bookmarkEnd w:id="15"/>
    </w:p>
    <w:p w:rsidR="009B1341" w:rsidRDefault="007155CC" w:rsidP="00D37E3B">
      <w:pPr>
        <w:rPr>
          <w:lang w:eastAsia="en-GB"/>
        </w:rPr>
      </w:pPr>
      <w:r>
        <w:rPr>
          <w:lang w:eastAsia="en-GB"/>
        </w:rPr>
        <w:t xml:space="preserve">Once the mobilisation phase has been completed, PLM Teams from different organisations will be talking to each other in much more detail than has previously been possible.  </w:t>
      </w:r>
      <w:r w:rsidR="004F01C4">
        <w:rPr>
          <w:lang w:eastAsia="en-GB"/>
        </w:rPr>
        <w:t xml:space="preserve">When PLM practitioners get together in this way they generate their own ideas. </w:t>
      </w:r>
      <w:r w:rsidR="009E5F25">
        <w:rPr>
          <w:lang w:eastAsia="en-GB"/>
        </w:rPr>
        <w:t xml:space="preserve">It is expected that </w:t>
      </w:r>
      <w:r w:rsidR="004F01C4">
        <w:rPr>
          <w:lang w:eastAsia="en-GB"/>
        </w:rPr>
        <w:t xml:space="preserve">participants </w:t>
      </w:r>
      <w:r w:rsidR="009E5F25">
        <w:rPr>
          <w:lang w:eastAsia="en-GB"/>
        </w:rPr>
        <w:t xml:space="preserve">may hold local discussions amongst themselves, as part of the </w:t>
      </w:r>
      <w:r w:rsidR="004F01C4">
        <w:rPr>
          <w:lang w:eastAsia="en-GB"/>
        </w:rPr>
        <w:t xml:space="preserve">general </w:t>
      </w:r>
      <w:r w:rsidR="009E5F25">
        <w:rPr>
          <w:lang w:eastAsia="en-GB"/>
        </w:rPr>
        <w:t xml:space="preserve">activity of a community.  </w:t>
      </w:r>
      <w:r w:rsidR="004F01C4">
        <w:rPr>
          <w:lang w:eastAsia="en-GB"/>
        </w:rPr>
        <w:t xml:space="preserve">This is to be encouraged, subject to confidentiality, and </w:t>
      </w:r>
      <w:r w:rsidR="009E5F25">
        <w:rPr>
          <w:lang w:eastAsia="en-GB"/>
        </w:rPr>
        <w:t>findings or actions from these interactions can be fed back into the centralised coordination</w:t>
      </w:r>
      <w:r w:rsidR="009C6B29">
        <w:rPr>
          <w:lang w:eastAsia="en-GB"/>
        </w:rPr>
        <w:t xml:space="preserve"> if required</w:t>
      </w:r>
      <w:r w:rsidR="009E5F25">
        <w:rPr>
          <w:lang w:eastAsia="en-GB"/>
        </w:rPr>
        <w:t>.</w:t>
      </w:r>
    </w:p>
    <w:p w:rsidR="00493F96" w:rsidRDefault="00493F96" w:rsidP="00D37E3B">
      <w:pPr>
        <w:rPr>
          <w:lang w:eastAsia="en-GB"/>
        </w:rPr>
      </w:pPr>
    </w:p>
    <w:p w:rsidR="00A87749" w:rsidRDefault="00A87749" w:rsidP="00CB3605">
      <w:pPr>
        <w:rPr>
          <w:lang w:eastAsia="en-GB"/>
        </w:rPr>
      </w:pPr>
    </w:p>
    <w:p w:rsidR="00A87749" w:rsidRDefault="00A87749" w:rsidP="00CB3605">
      <w:pPr>
        <w:rPr>
          <w:lang w:eastAsia="en-GB"/>
        </w:rPr>
        <w:sectPr w:rsidR="00A87749" w:rsidSect="00093F0A">
          <w:headerReference w:type="default" r:id="rId24"/>
          <w:pgSz w:w="11906" w:h="16838"/>
          <w:pgMar w:top="1440" w:right="1474" w:bottom="1361" w:left="1814" w:header="709" w:footer="709" w:gutter="0"/>
          <w:cols w:space="708"/>
          <w:docGrid w:linePitch="360"/>
        </w:sectPr>
      </w:pPr>
    </w:p>
    <w:p w:rsidR="0020706C" w:rsidRPr="0020706C" w:rsidRDefault="0020706C" w:rsidP="0020706C">
      <w:pPr>
        <w:rPr>
          <w:sz w:val="28"/>
          <w:szCs w:val="28"/>
        </w:rPr>
      </w:pPr>
    </w:p>
    <w:p w:rsidR="00EC2CB2" w:rsidRDefault="00B20927" w:rsidP="00EC2CB2">
      <w:pPr>
        <w:pStyle w:val="Heading1"/>
        <w:rPr>
          <w:lang w:eastAsia="en-GB"/>
        </w:rPr>
      </w:pPr>
      <w:bookmarkStart w:id="16" w:name="_Ref231982909"/>
      <w:bookmarkStart w:id="17" w:name="_Toc243218401"/>
      <w:r>
        <w:rPr>
          <w:lang w:eastAsia="en-GB"/>
        </w:rPr>
        <w:t>ADMIN</w:t>
      </w:r>
      <w:bookmarkEnd w:id="16"/>
      <w:r w:rsidR="00493F96">
        <w:rPr>
          <w:lang w:eastAsia="en-GB"/>
        </w:rPr>
        <w:t>ISTRATION</w:t>
      </w:r>
      <w:bookmarkEnd w:id="17"/>
    </w:p>
    <w:p w:rsidR="00734D3D" w:rsidRDefault="004E5AC0" w:rsidP="00734D3D">
      <w:r>
        <w:rPr>
          <w:lang w:eastAsia="en-GB"/>
        </w:rPr>
        <w:t>PLM 2025-35 is designed to be an informal and flexible project that is easy to be involved with and to benefit from.</w:t>
      </w:r>
      <w:r w:rsidR="00ED78EC">
        <w:rPr>
          <w:lang w:eastAsia="en-GB"/>
        </w:rPr>
        <w:t xml:space="preserve">  </w:t>
      </w:r>
      <w:r w:rsidR="00734D3D">
        <w:t xml:space="preserve">The Conditions of </w:t>
      </w:r>
      <w:r w:rsidR="00D20C3B">
        <w:t>Participation</w:t>
      </w:r>
      <w:r w:rsidR="00734D3D">
        <w:t xml:space="preserve"> are therefore minimal:-</w:t>
      </w:r>
    </w:p>
    <w:p w:rsidR="00734D3D" w:rsidRPr="00640802" w:rsidRDefault="00734D3D" w:rsidP="00734D3D">
      <w:pPr>
        <w:rPr>
          <w:sz w:val="28"/>
          <w:szCs w:val="28"/>
        </w:rPr>
      </w:pPr>
    </w:p>
    <w:p w:rsidR="00493F96" w:rsidRDefault="00734D3D" w:rsidP="00734D3D">
      <w:pPr>
        <w:ind w:left="567" w:hanging="567"/>
        <w:jc w:val="left"/>
      </w:pPr>
      <w:r>
        <w:t>1.</w:t>
      </w:r>
      <w:r>
        <w:tab/>
      </w:r>
      <w:r w:rsidR="001449D3">
        <w:t xml:space="preserve">Companies join the Project.  </w:t>
      </w:r>
      <w:r>
        <w:t xml:space="preserve">Membership of the </w:t>
      </w:r>
      <w:r w:rsidR="001449D3">
        <w:t>Steering Group</w:t>
      </w:r>
      <w:r>
        <w:t xml:space="preserve"> commences on receipt of the Membership Fee</w:t>
      </w:r>
      <w:r w:rsidR="00E6373A">
        <w:t>, and will last until the completion of the 12-month project schedule</w:t>
      </w:r>
      <w:r>
        <w:t xml:space="preserve">.  </w:t>
      </w:r>
    </w:p>
    <w:p w:rsidR="00493F96" w:rsidRDefault="00493F96" w:rsidP="00734D3D">
      <w:pPr>
        <w:ind w:left="567" w:hanging="567"/>
        <w:jc w:val="left"/>
      </w:pPr>
    </w:p>
    <w:p w:rsidR="00E6373A" w:rsidRDefault="00493F96" w:rsidP="00493F96">
      <w:pPr>
        <w:ind w:left="567"/>
        <w:jc w:val="left"/>
      </w:pPr>
      <w:r>
        <w:t xml:space="preserve">The Membership Fee is </w:t>
      </w:r>
      <w:r w:rsidR="00631B11">
        <w:t>€8,500 (</w:t>
      </w:r>
      <w:r>
        <w:t>£7,400</w:t>
      </w:r>
      <w:r w:rsidR="00631B11">
        <w:t>, $10,000</w:t>
      </w:r>
      <w:r>
        <w:t xml:space="preserve">), which allows an organisation to participate in any or all of the three streams </w:t>
      </w:r>
      <w:r w:rsidR="00631B11">
        <w:t>[</w:t>
      </w:r>
      <w:r>
        <w:t>Future PLM Steering Group, Body of Knowledge and AI Working Group</w:t>
      </w:r>
      <w:r w:rsidR="00631B11">
        <w:t>]</w:t>
      </w:r>
      <w:r w:rsidR="00E6373A">
        <w:t>.</w:t>
      </w:r>
      <w:r w:rsidR="001449D3">
        <w:t xml:space="preserve">  Each company can nominate up to 9 people to form their team.</w:t>
      </w:r>
    </w:p>
    <w:p w:rsidR="00E6373A" w:rsidRPr="00640802" w:rsidRDefault="00E6373A" w:rsidP="00640802">
      <w:pPr>
        <w:rPr>
          <w:sz w:val="28"/>
          <w:szCs w:val="28"/>
        </w:rPr>
      </w:pPr>
    </w:p>
    <w:p w:rsidR="00E6373A" w:rsidRDefault="00E6373A" w:rsidP="00E6373A">
      <w:pPr>
        <w:ind w:left="567" w:hanging="567"/>
      </w:pPr>
      <w:r>
        <w:t>2.</w:t>
      </w:r>
      <w:r>
        <w:tab/>
        <w:t>User organisations are eligible to join the User C</w:t>
      </w:r>
      <w:r w:rsidR="0005607C">
        <w:t xml:space="preserve">ollaboration </w:t>
      </w:r>
      <w:r w:rsidR="00493F96">
        <w:t>strand of the Body of Knowledge stream</w:t>
      </w:r>
      <w:r w:rsidR="0005607C">
        <w:t xml:space="preserve">, and </w:t>
      </w:r>
      <w:r w:rsidR="009742A0">
        <w:t xml:space="preserve">if so </w:t>
      </w:r>
      <w:r w:rsidR="0005607C">
        <w:t>should be willing and able to participate in its activities.  The internal discussions of the UC members are confidential, and any documentation published outside the stream will be neutral and non-attributable.  The detailed focus of this half of the project will be decided by its members.</w:t>
      </w:r>
      <w:r w:rsidR="00D20C3B">
        <w:t xml:space="preserve"> </w:t>
      </w:r>
    </w:p>
    <w:p w:rsidR="00E6373A" w:rsidRPr="00640802" w:rsidRDefault="00E6373A" w:rsidP="00640802">
      <w:pPr>
        <w:rPr>
          <w:sz w:val="28"/>
          <w:szCs w:val="28"/>
        </w:rPr>
      </w:pPr>
    </w:p>
    <w:p w:rsidR="00734D3D" w:rsidRDefault="00734D3D" w:rsidP="00734D3D">
      <w:pPr>
        <w:ind w:left="567" w:hanging="567"/>
      </w:pPr>
      <w:r>
        <w:t>3.</w:t>
      </w:r>
      <w:r>
        <w:tab/>
      </w:r>
      <w:r w:rsidR="0005607C">
        <w:rPr>
          <w:spacing w:val="-4"/>
        </w:rPr>
        <w:t xml:space="preserve">Organisations of all types are eligible to join the </w:t>
      </w:r>
      <w:r w:rsidR="004951E9">
        <w:rPr>
          <w:spacing w:val="-4"/>
        </w:rPr>
        <w:t>India PLM</w:t>
      </w:r>
      <w:r w:rsidR="00631B11">
        <w:rPr>
          <w:spacing w:val="-4"/>
        </w:rPr>
        <w:t xml:space="preserve"> Steering Group, the </w:t>
      </w:r>
      <w:r w:rsidR="0005607C">
        <w:rPr>
          <w:spacing w:val="-4"/>
        </w:rPr>
        <w:t xml:space="preserve">Knowledge Development </w:t>
      </w:r>
      <w:r w:rsidR="00556DCF">
        <w:rPr>
          <w:spacing w:val="-4"/>
        </w:rPr>
        <w:t>st</w:t>
      </w:r>
      <w:r w:rsidR="00631B11">
        <w:rPr>
          <w:spacing w:val="-4"/>
        </w:rPr>
        <w:t>r</w:t>
      </w:r>
      <w:r w:rsidR="00556DCF">
        <w:rPr>
          <w:spacing w:val="-4"/>
        </w:rPr>
        <w:t>and</w:t>
      </w:r>
      <w:r w:rsidR="0005607C">
        <w:rPr>
          <w:spacing w:val="-4"/>
        </w:rPr>
        <w:t xml:space="preserve">, and </w:t>
      </w:r>
      <w:r w:rsidR="00631B11">
        <w:rPr>
          <w:spacing w:val="-4"/>
        </w:rPr>
        <w:t>the AI Working Group</w:t>
      </w:r>
      <w:r>
        <w:t>.</w:t>
      </w:r>
      <w:r w:rsidR="0005607C">
        <w:t xml:space="preserve">  The internal discussions will be confidential, and the published documentation will be in the proposed neutral format.</w:t>
      </w:r>
    </w:p>
    <w:p w:rsidR="0005607C" w:rsidRPr="00640802" w:rsidRDefault="0005607C" w:rsidP="00640802">
      <w:pPr>
        <w:rPr>
          <w:sz w:val="28"/>
          <w:szCs w:val="28"/>
        </w:rPr>
      </w:pPr>
    </w:p>
    <w:p w:rsidR="0023350E" w:rsidRDefault="00211B14" w:rsidP="0023350E">
      <w:pPr>
        <w:ind w:left="567" w:hanging="567"/>
      </w:pPr>
      <w:r>
        <w:t>4.</w:t>
      </w:r>
      <w:r>
        <w:tab/>
        <w:t>New Members</w:t>
      </w:r>
      <w:r w:rsidR="00772076">
        <w:rPr>
          <w:i/>
        </w:rPr>
        <w:t xml:space="preserve"> </w:t>
      </w:r>
      <w:r w:rsidR="0023350E">
        <w:t xml:space="preserve">may join </w:t>
      </w:r>
      <w:r w:rsidR="0023350E" w:rsidRPr="00B67CCC">
        <w:t xml:space="preserve">at </w:t>
      </w:r>
      <w:r w:rsidR="0023350E">
        <w:t xml:space="preserve">any time by payment of the same </w:t>
      </w:r>
      <w:r w:rsidR="0023350E" w:rsidRPr="00B67CCC">
        <w:t>fee</w:t>
      </w:r>
      <w:r w:rsidR="0023350E">
        <w:t>, and their membership will run until the completion of the 12-month schedule</w:t>
      </w:r>
      <w:r w:rsidR="0023350E" w:rsidRPr="00B67CCC">
        <w:t>.  It is not expected that the Group</w:t>
      </w:r>
      <w:r w:rsidR="003801EE">
        <w:t>s</w:t>
      </w:r>
      <w:r w:rsidR="0023350E" w:rsidRPr="00B67CCC">
        <w:t xml:space="preserve"> will become so large that </w:t>
      </w:r>
      <w:r w:rsidR="003801EE">
        <w:t>they</w:t>
      </w:r>
      <w:r w:rsidR="0023350E" w:rsidRPr="00B67CCC">
        <w:t xml:space="preserve"> cannot function.</w:t>
      </w:r>
    </w:p>
    <w:p w:rsidR="0023350E" w:rsidRPr="00640802" w:rsidRDefault="0023350E" w:rsidP="00640802">
      <w:pPr>
        <w:rPr>
          <w:sz w:val="28"/>
          <w:szCs w:val="28"/>
        </w:rPr>
      </w:pPr>
    </w:p>
    <w:p w:rsidR="00F7362F" w:rsidRDefault="00F7362F" w:rsidP="00F7362F">
      <w:pPr>
        <w:ind w:left="567" w:hanging="567"/>
        <w:jc w:val="left"/>
      </w:pPr>
      <w:r>
        <w:t>5.</w:t>
      </w:r>
      <w:r>
        <w:tab/>
        <w:t xml:space="preserve">No specific practical, financial or legal liability is attached to </w:t>
      </w:r>
      <w:r w:rsidR="00BA3B0B">
        <w:t>Project</w:t>
      </w:r>
      <w:r>
        <w:t xml:space="preserve"> Membership.  </w:t>
      </w:r>
    </w:p>
    <w:p w:rsidR="00F7362F" w:rsidRPr="00640802" w:rsidRDefault="00F7362F" w:rsidP="00640802">
      <w:pPr>
        <w:rPr>
          <w:sz w:val="28"/>
          <w:szCs w:val="28"/>
        </w:rPr>
      </w:pPr>
    </w:p>
    <w:p w:rsidR="00734D3D" w:rsidRDefault="00BA3B0B" w:rsidP="00734D3D">
      <w:pPr>
        <w:ind w:left="567" w:hanging="567"/>
      </w:pPr>
      <w:r>
        <w:t>6</w:t>
      </w:r>
      <w:r w:rsidR="00734D3D">
        <w:t>.</w:t>
      </w:r>
      <w:r w:rsidR="00734D3D">
        <w:tab/>
      </w:r>
      <w:r>
        <w:t>For the first 12 months (as covered by this Proposal) the Body of Knowledge will be entirely in draft form, with the first release at the end of the project period.  The PLMIG and the project members will the</w:t>
      </w:r>
      <w:r w:rsidR="009253BB">
        <w:t>refore own it collectively while it is under this development.  As publisher, the PLMIG will retain the copyright, and make it available to every project member</w:t>
      </w:r>
      <w:r w:rsidR="00734D3D" w:rsidRPr="00F130CD">
        <w:t>.</w:t>
      </w:r>
    </w:p>
    <w:p w:rsidR="00734D3D" w:rsidRPr="00640802" w:rsidRDefault="00734D3D" w:rsidP="00640802">
      <w:pPr>
        <w:rPr>
          <w:sz w:val="28"/>
          <w:szCs w:val="28"/>
        </w:rPr>
      </w:pPr>
    </w:p>
    <w:p w:rsidR="009253BB" w:rsidRDefault="009253BB" w:rsidP="009253BB">
      <w:pPr>
        <w:ind w:left="567" w:hanging="567"/>
      </w:pPr>
      <w:r>
        <w:t>7.</w:t>
      </w:r>
      <w:r>
        <w:tab/>
        <w:t>At the end of the 12 months the PLMIG and project members will decide whether the Project should continue in its current form, and how the Body of Knowledge should be further developed.</w:t>
      </w:r>
    </w:p>
    <w:p w:rsidR="009253BB" w:rsidRPr="00640802" w:rsidRDefault="009253BB" w:rsidP="00640802">
      <w:pPr>
        <w:rPr>
          <w:sz w:val="28"/>
          <w:szCs w:val="28"/>
        </w:rPr>
      </w:pPr>
    </w:p>
    <w:p w:rsidR="000A6414" w:rsidRDefault="00BB2BDE" w:rsidP="00BB2BDE">
      <w:pPr>
        <w:ind w:left="567" w:hanging="567"/>
      </w:pPr>
      <w:r>
        <w:t>8.</w:t>
      </w:r>
      <w:r>
        <w:tab/>
      </w:r>
      <w:r w:rsidR="009253BB">
        <w:t xml:space="preserve">PLMIG tools and material, and new material produced by </w:t>
      </w:r>
      <w:r>
        <w:t>Project</w:t>
      </w:r>
      <w:r w:rsidR="009253BB">
        <w:t xml:space="preserve"> activity, are confidential to Members.  Participants are encouraged to reproduce, modify, or take extracts from any par</w:t>
      </w:r>
      <w:r>
        <w:t xml:space="preserve">t of it for their internal use.  </w:t>
      </w:r>
      <w:r w:rsidR="009253BB">
        <w:t xml:space="preserve">The PLMIG may compile </w:t>
      </w:r>
      <w:r>
        <w:t xml:space="preserve">some of </w:t>
      </w:r>
      <w:r w:rsidR="009253BB">
        <w:t xml:space="preserve">the ongoing draft documentation into new tools which will then become available as part of general PLMIG Membership.  </w:t>
      </w:r>
    </w:p>
    <w:p w:rsidR="000A6414" w:rsidRDefault="000A6414" w:rsidP="00BB2BDE">
      <w:pPr>
        <w:ind w:left="567" w:hanging="567"/>
      </w:pPr>
    </w:p>
    <w:p w:rsidR="00F57CA4" w:rsidRDefault="006B306C" w:rsidP="00F57CA4">
      <w:pPr>
        <w:pStyle w:val="BodyText"/>
        <w:jc w:val="left"/>
        <w:rPr>
          <w:rFonts w:asciiTheme="minorHAnsi" w:hAnsiTheme="minorHAnsi"/>
          <w:color w:val="000000"/>
          <w:sz w:val="22"/>
          <w:szCs w:val="22"/>
        </w:rPr>
      </w:pPr>
      <w:r>
        <w:rPr>
          <w:rFonts w:asciiTheme="minorHAnsi" w:hAnsiTheme="minorHAnsi"/>
          <w:color w:val="000000"/>
          <w:sz w:val="22"/>
          <w:szCs w:val="22"/>
        </w:rPr>
        <w:t>Further information can be requested via</w:t>
      </w:r>
      <w:r w:rsidR="00F57CA4" w:rsidRPr="00543055">
        <w:rPr>
          <w:rFonts w:asciiTheme="minorHAnsi" w:hAnsiTheme="minorHAnsi"/>
          <w:color w:val="000000"/>
          <w:sz w:val="22"/>
          <w:szCs w:val="22"/>
        </w:rPr>
        <w:t xml:space="preserve"> </w:t>
      </w:r>
      <w:hyperlink r:id="rId25" w:history="1">
        <w:r w:rsidR="00E11AB3">
          <w:rPr>
            <w:rStyle w:val="Hyperlink"/>
            <w:rFonts w:asciiTheme="minorHAnsi" w:hAnsiTheme="minorHAnsi"/>
            <w:sz w:val="22"/>
            <w:szCs w:val="22"/>
          </w:rPr>
          <w:t>steering_group@plmig.com</w:t>
        </w:r>
      </w:hyperlink>
      <w:r>
        <w:rPr>
          <w:rFonts w:asciiTheme="minorHAnsi" w:hAnsiTheme="minorHAnsi"/>
          <w:color w:val="000000"/>
          <w:sz w:val="22"/>
          <w:szCs w:val="22"/>
        </w:rPr>
        <w:t>.</w:t>
      </w:r>
    </w:p>
    <w:p w:rsidR="00853681" w:rsidRDefault="00853681">
      <w:pPr>
        <w:spacing w:after="200" w:line="276" w:lineRule="auto"/>
        <w:jc w:val="left"/>
      </w:pPr>
    </w:p>
    <w:sectPr w:rsidR="00853681" w:rsidSect="00093F0A">
      <w:headerReference w:type="default" r:id="rId26"/>
      <w:pgSz w:w="11906" w:h="16838"/>
      <w:pgMar w:top="1440" w:right="1474" w:bottom="1361" w:left="181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D5E" w:rsidRDefault="009D7D5E" w:rsidP="005470D7">
      <w:r>
        <w:separator/>
      </w:r>
    </w:p>
  </w:endnote>
  <w:endnote w:type="continuationSeparator" w:id="0">
    <w:p w:rsidR="009D7D5E" w:rsidRDefault="009D7D5E" w:rsidP="00547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8" w:rsidRDefault="001E3578" w:rsidP="00620CF9">
    <w:pPr>
      <w:ind w:right="29"/>
    </w:pPr>
    <w:r>
      <w:rPr>
        <w:noProof/>
        <w:lang w:eastAsia="en-GB"/>
      </w:rPr>
      <mc:AlternateContent>
        <mc:Choice Requires="wps">
          <w:drawing>
            <wp:anchor distT="0" distB="0" distL="114300" distR="114300" simplePos="0" relativeHeight="251659264" behindDoc="0" locked="0" layoutInCell="0" allowOverlap="1" wp14:anchorId="094AD3F7" wp14:editId="16B26E0E">
              <wp:simplePos x="0" y="0"/>
              <wp:positionH relativeFrom="column">
                <wp:posOffset>49530</wp:posOffset>
              </wp:positionH>
              <wp:positionV relativeFrom="paragraph">
                <wp:posOffset>93345</wp:posOffset>
              </wp:positionV>
              <wp:extent cx="5343525" cy="0"/>
              <wp:effectExtent l="0" t="0" r="952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3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7.35pt" to="424.6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" o:allowincell="f"/>
          </w:pict>
        </mc:Fallback>
      </mc:AlternateContent>
    </w:r>
  </w:p>
  <w:p w:rsidR="001E3578" w:rsidRPr="00123106" w:rsidRDefault="001E3578" w:rsidP="00620CF9">
    <w:pPr>
      <w:pStyle w:val="Footer"/>
      <w:tabs>
        <w:tab w:val="right" w:pos="8505"/>
      </w:tabs>
      <w:rPr>
        <w:snapToGrid w:val="0"/>
        <w:sz w:val="20"/>
      </w:rPr>
    </w:pPr>
    <w:r>
      <w:rPr>
        <w:snapToGrid w:val="0"/>
        <w:color w:val="000000"/>
      </w:rPr>
      <w:t>© PLMIG 2026</w:t>
    </w:r>
    <w:r w:rsidRPr="00123106">
      <w:rPr>
        <w:sz w:val="20"/>
      </w:rPr>
      <w:tab/>
    </w:r>
    <w:r>
      <w:rPr>
        <w:sz w:val="20"/>
      </w:rPr>
      <w:t xml:space="preserve">Version </w:t>
    </w:r>
    <w:r w:rsidR="006057EA">
      <w:rPr>
        <w:sz w:val="20"/>
      </w:rPr>
      <w:t>2</w:t>
    </w:r>
    <w:r>
      <w:rPr>
        <w:sz w:val="20"/>
      </w:rPr>
      <w:t>.0</w:t>
    </w:r>
    <w:r w:rsidRPr="00123106">
      <w:rPr>
        <w:sz w:val="20"/>
      </w:rPr>
      <w:tab/>
    </w:r>
    <w:r w:rsidRPr="00123106">
      <w:rPr>
        <w:snapToGrid w:val="0"/>
        <w:sz w:val="20"/>
      </w:rPr>
      <w:t xml:space="preserve">Page </w:t>
    </w:r>
    <w:r w:rsidRPr="00123106">
      <w:rPr>
        <w:snapToGrid w:val="0"/>
        <w:sz w:val="20"/>
      </w:rPr>
      <w:fldChar w:fldCharType="begin"/>
    </w:r>
    <w:r w:rsidRPr="00123106">
      <w:rPr>
        <w:snapToGrid w:val="0"/>
        <w:sz w:val="20"/>
      </w:rPr>
      <w:instrText xml:space="preserve"> PAGE </w:instrText>
    </w:r>
    <w:r w:rsidRPr="00123106">
      <w:rPr>
        <w:snapToGrid w:val="0"/>
        <w:sz w:val="20"/>
      </w:rPr>
      <w:fldChar w:fldCharType="separate"/>
    </w:r>
    <w:r w:rsidR="000143A2">
      <w:rPr>
        <w:noProof/>
        <w:snapToGrid w:val="0"/>
        <w:sz w:val="20"/>
      </w:rPr>
      <w:t>4</w:t>
    </w:r>
    <w:r w:rsidRPr="00123106">
      <w:rPr>
        <w:snapToGrid w:val="0"/>
        <w:sz w:val="20"/>
      </w:rPr>
      <w:fldChar w:fldCharType="end"/>
    </w:r>
    <w:r w:rsidRPr="00123106">
      <w:rPr>
        <w:snapToGrid w:val="0"/>
        <w:sz w:val="20"/>
      </w:rPr>
      <w:t xml:space="preserve"> of </w:t>
    </w:r>
    <w:r w:rsidRPr="00123106">
      <w:rPr>
        <w:snapToGrid w:val="0"/>
        <w:sz w:val="20"/>
      </w:rPr>
      <w:fldChar w:fldCharType="begin"/>
    </w:r>
    <w:r w:rsidRPr="00123106">
      <w:rPr>
        <w:snapToGrid w:val="0"/>
        <w:sz w:val="20"/>
      </w:rPr>
      <w:instrText xml:space="preserve"> NUMPAGES </w:instrText>
    </w:r>
    <w:r w:rsidRPr="00123106">
      <w:rPr>
        <w:snapToGrid w:val="0"/>
        <w:sz w:val="20"/>
      </w:rPr>
      <w:fldChar w:fldCharType="separate"/>
    </w:r>
    <w:r w:rsidR="000143A2">
      <w:rPr>
        <w:noProof/>
        <w:snapToGrid w:val="0"/>
        <w:sz w:val="20"/>
      </w:rPr>
      <w:t>9</w:t>
    </w:r>
    <w:r w:rsidRPr="00123106">
      <w:rPr>
        <w:snapToGrid w:val="0"/>
        <w:sz w:val="20"/>
      </w:rPr>
      <w:fldChar w:fldCharType="end"/>
    </w:r>
  </w:p>
  <w:p w:rsidR="001E3578" w:rsidRDefault="001E3578" w:rsidP="005C6C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8" w:rsidRDefault="001E3578" w:rsidP="00871726">
    <w:pPr>
      <w:pStyle w:val="Footer"/>
      <w:tabs>
        <w:tab w:val="clear" w:pos="9026"/>
        <w:tab w:val="right" w:pos="8647"/>
      </w:tabs>
    </w:pPr>
    <w:r>
      <w:tab/>
    </w:r>
    <w:r>
      <w:rPr>
        <w:snapToGrid w:val="0"/>
        <w:color w:val="000000"/>
      </w:rPr>
      <w:t>© PLMIG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D5E" w:rsidRDefault="009D7D5E" w:rsidP="005470D7">
      <w:r>
        <w:separator/>
      </w:r>
    </w:p>
  </w:footnote>
  <w:footnote w:type="continuationSeparator" w:id="0">
    <w:p w:rsidR="009D7D5E" w:rsidRDefault="009D7D5E" w:rsidP="005470D7">
      <w:r>
        <w:continuationSeparator/>
      </w:r>
    </w:p>
  </w:footnote>
  <w:footnote w:id="1">
    <w:p w:rsidR="001A16AD" w:rsidRDefault="001A16AD">
      <w:pPr>
        <w:pStyle w:val="FootnoteText"/>
      </w:pPr>
      <w:r>
        <w:rPr>
          <w:rStyle w:val="FootnoteReference"/>
        </w:rPr>
        <w:footnoteRef/>
      </w:r>
      <w:r>
        <w:t xml:space="preserve"> </w:t>
      </w:r>
      <w:r w:rsidRPr="001A16AD">
        <w:t>https://lnkd.in/exUfcgjE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8" w:rsidRPr="00A67A29" w:rsidRDefault="006E62A6" w:rsidP="002901EA">
    <w:pPr>
      <w:pStyle w:val="Header"/>
      <w:tabs>
        <w:tab w:val="right" w:pos="8505"/>
        <w:tab w:val="left" w:pos="8931"/>
      </w:tabs>
    </w:pPr>
    <w:r>
      <w:t>India</w:t>
    </w:r>
    <w:r w:rsidR="005D3AB6">
      <w:t xml:space="preserve"> PLM Steering Group</w:t>
    </w:r>
    <w:r w:rsidR="001E3578" w:rsidRPr="00A67A29">
      <w:tab/>
    </w:r>
    <w:r w:rsidR="001E3578" w:rsidRPr="00A67A29">
      <w:tab/>
      <w:t>Proposal</w:t>
    </w:r>
  </w:p>
  <w:p w:rsidR="001E3578" w:rsidRDefault="001E3578" w:rsidP="002901EA">
    <w:pPr>
      <w:pStyle w:val="Header"/>
      <w:tabs>
        <w:tab w:val="right" w:pos="8505"/>
        <w:tab w:val="right" w:pos="8931"/>
      </w:tabs>
    </w:pPr>
    <w:r>
      <w:rPr>
        <w:u w:val="single"/>
      </w:rPr>
      <w:tab/>
    </w:r>
    <w:r>
      <w:rPr>
        <w:u w:val="single"/>
      </w:rPr>
      <w:tab/>
    </w:r>
  </w:p>
  <w:p w:rsidR="001E3578" w:rsidRPr="00620CF9" w:rsidRDefault="001E3578" w:rsidP="00620C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8" w:rsidRPr="00A67A29" w:rsidRDefault="006E62A6" w:rsidP="00291571">
    <w:pPr>
      <w:pStyle w:val="Header"/>
      <w:tabs>
        <w:tab w:val="clear" w:pos="9026"/>
        <w:tab w:val="left" w:pos="567"/>
        <w:tab w:val="right" w:pos="8647"/>
      </w:tabs>
    </w:pPr>
    <w:r>
      <w:t>India</w:t>
    </w:r>
    <w:r w:rsidR="001E3578">
      <w:t xml:space="preserve"> PLM Steering Group</w:t>
    </w:r>
    <w:r w:rsidR="001E3578" w:rsidRPr="00A67A29">
      <w:tab/>
    </w:r>
    <w:r w:rsidR="001E3578" w:rsidRPr="00A67A29">
      <w:tab/>
    </w:r>
    <w:r w:rsidR="00B6604A">
      <w:t>Focus on India</w:t>
    </w:r>
  </w:p>
  <w:p w:rsidR="001E3578" w:rsidRDefault="001E3578" w:rsidP="00291571">
    <w:pPr>
      <w:pStyle w:val="Header"/>
      <w:tabs>
        <w:tab w:val="clear" w:pos="9026"/>
        <w:tab w:val="right" w:pos="8647"/>
      </w:tabs>
      <w:ind w:right="4"/>
    </w:pPr>
    <w:r>
      <w:rPr>
        <w:u w:val="single"/>
      </w:rPr>
      <w:tab/>
    </w:r>
    <w:r>
      <w:rPr>
        <w:u w:val="single"/>
      </w:rPr>
      <w:tab/>
    </w:r>
  </w:p>
  <w:p w:rsidR="001E3578" w:rsidRPr="00620CF9" w:rsidRDefault="001E3578" w:rsidP="00620C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E99" w:rsidRPr="00A67A29" w:rsidRDefault="00A51E99" w:rsidP="00291571">
    <w:pPr>
      <w:pStyle w:val="Header"/>
      <w:tabs>
        <w:tab w:val="clear" w:pos="9026"/>
        <w:tab w:val="left" w:pos="567"/>
        <w:tab w:val="right" w:pos="8647"/>
      </w:tabs>
    </w:pPr>
    <w:r>
      <w:t>India PLM Steering Group</w:t>
    </w:r>
    <w:r w:rsidRPr="00A67A29">
      <w:tab/>
    </w:r>
    <w:r w:rsidRPr="00A67A29">
      <w:tab/>
    </w:r>
    <w:r>
      <w:t>Impacting the Market</w:t>
    </w:r>
  </w:p>
  <w:p w:rsidR="00A51E99" w:rsidRDefault="00A51E99" w:rsidP="00291571">
    <w:pPr>
      <w:pStyle w:val="Header"/>
      <w:tabs>
        <w:tab w:val="clear" w:pos="9026"/>
        <w:tab w:val="right" w:pos="8647"/>
      </w:tabs>
      <w:ind w:right="4"/>
    </w:pPr>
    <w:r>
      <w:rPr>
        <w:u w:val="single"/>
      </w:rPr>
      <w:tab/>
    </w:r>
    <w:r>
      <w:rPr>
        <w:u w:val="single"/>
      </w:rPr>
      <w:tab/>
    </w:r>
  </w:p>
  <w:p w:rsidR="00A51E99" w:rsidRPr="00620CF9" w:rsidRDefault="00A51E99" w:rsidP="00620C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710" w:rsidRPr="00A67A29" w:rsidRDefault="006E62A6" w:rsidP="00291571">
    <w:pPr>
      <w:pStyle w:val="Header"/>
      <w:tabs>
        <w:tab w:val="clear" w:pos="9026"/>
        <w:tab w:val="left" w:pos="567"/>
        <w:tab w:val="right" w:pos="8647"/>
      </w:tabs>
    </w:pPr>
    <w:r>
      <w:t xml:space="preserve">India </w:t>
    </w:r>
    <w:r w:rsidR="00EF4710">
      <w:t>PLM Steering Group</w:t>
    </w:r>
    <w:r w:rsidR="00EF4710" w:rsidRPr="00A67A29">
      <w:tab/>
    </w:r>
    <w:r w:rsidR="00EF4710" w:rsidRPr="00A67A29">
      <w:tab/>
    </w:r>
    <w:r w:rsidR="00B6604A">
      <w:t>Structure and Methodology</w:t>
    </w:r>
  </w:p>
  <w:p w:rsidR="00EF4710" w:rsidRDefault="00EF4710" w:rsidP="00291571">
    <w:pPr>
      <w:pStyle w:val="Header"/>
      <w:tabs>
        <w:tab w:val="clear" w:pos="9026"/>
        <w:tab w:val="right" w:pos="8647"/>
      </w:tabs>
      <w:ind w:right="4"/>
    </w:pPr>
    <w:r>
      <w:rPr>
        <w:u w:val="single"/>
      </w:rPr>
      <w:tab/>
    </w:r>
    <w:r>
      <w:rPr>
        <w:u w:val="single"/>
      </w:rPr>
      <w:tab/>
    </w:r>
  </w:p>
  <w:p w:rsidR="00EF4710" w:rsidRPr="00620CF9" w:rsidRDefault="00EF4710" w:rsidP="00620CF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8" w:rsidRPr="00A67A29" w:rsidRDefault="006E62A6" w:rsidP="00110BCA">
    <w:pPr>
      <w:pStyle w:val="Header"/>
      <w:tabs>
        <w:tab w:val="right" w:pos="8505"/>
        <w:tab w:val="left" w:pos="8931"/>
      </w:tabs>
    </w:pPr>
    <w:r>
      <w:t>India PLM Steering Group</w:t>
    </w:r>
    <w:r w:rsidR="001E3578" w:rsidRPr="00A67A29">
      <w:tab/>
    </w:r>
    <w:r w:rsidR="001E3578" w:rsidRPr="00A67A29">
      <w:tab/>
      <w:t>PLMIG Support</w:t>
    </w:r>
  </w:p>
  <w:p w:rsidR="001E3578" w:rsidRDefault="001E3578" w:rsidP="00110BCA">
    <w:pPr>
      <w:pStyle w:val="Header"/>
      <w:tabs>
        <w:tab w:val="right" w:pos="8505"/>
        <w:tab w:val="right" w:pos="8931"/>
      </w:tabs>
    </w:pPr>
    <w:r>
      <w:rPr>
        <w:u w:val="single"/>
      </w:rPr>
      <w:tab/>
    </w:r>
    <w:r>
      <w:rPr>
        <w:u w:val="single"/>
      </w:rPr>
      <w:tab/>
    </w:r>
  </w:p>
  <w:p w:rsidR="001E3578" w:rsidRPr="00620CF9" w:rsidRDefault="001E3578" w:rsidP="00620CF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8" w:rsidRPr="00A67A29" w:rsidRDefault="006E62A6" w:rsidP="00110BCA">
    <w:pPr>
      <w:pStyle w:val="Header"/>
      <w:tabs>
        <w:tab w:val="right" w:pos="8505"/>
        <w:tab w:val="left" w:pos="8931"/>
      </w:tabs>
    </w:pPr>
    <w:r>
      <w:t>India PLM Steering Group</w:t>
    </w:r>
    <w:r w:rsidR="001E3578" w:rsidRPr="00A67A29">
      <w:tab/>
    </w:r>
    <w:r w:rsidR="001E3578" w:rsidRPr="00A67A29">
      <w:tab/>
    </w:r>
    <w:r w:rsidR="001E3578">
      <w:t>How To Take Part</w:t>
    </w:r>
  </w:p>
  <w:p w:rsidR="001E3578" w:rsidRDefault="001E3578" w:rsidP="00110BCA">
    <w:pPr>
      <w:pStyle w:val="Header"/>
      <w:tabs>
        <w:tab w:val="right" w:pos="8505"/>
        <w:tab w:val="right" w:pos="8931"/>
      </w:tabs>
    </w:pPr>
    <w:r>
      <w:rPr>
        <w:u w:val="single"/>
      </w:rPr>
      <w:tab/>
    </w:r>
    <w:r>
      <w:rPr>
        <w:u w:val="single"/>
      </w:rPr>
      <w:tab/>
    </w:r>
  </w:p>
  <w:p w:rsidR="001E3578" w:rsidRPr="00620CF9" w:rsidRDefault="001E3578" w:rsidP="00620C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97AE240"/>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3A24D06A"/>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66380610"/>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F81CFB44"/>
    <w:lvl w:ilvl="0">
      <w:start w:val="1"/>
      <w:numFmt w:val="bullet"/>
      <w:pStyle w:val="ListBullet2"/>
      <w:lvlText w:val=""/>
      <w:lvlJc w:val="left"/>
      <w:pPr>
        <w:ind w:left="1494" w:hanging="360"/>
      </w:pPr>
      <w:rPr>
        <w:rFonts w:ascii="Symbol" w:hAnsi="Symbol" w:hint="default"/>
      </w:rPr>
    </w:lvl>
  </w:abstractNum>
  <w:abstractNum w:abstractNumId="4">
    <w:nsid w:val="0AF755F3"/>
    <w:multiLevelType w:val="hybridMultilevel"/>
    <w:tmpl w:val="2FAC4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027F11"/>
    <w:multiLevelType w:val="hybridMultilevel"/>
    <w:tmpl w:val="2CC4D0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B296787"/>
    <w:multiLevelType w:val="singleLevel"/>
    <w:tmpl w:val="0809000B"/>
    <w:lvl w:ilvl="0">
      <w:start w:val="1"/>
      <w:numFmt w:val="bullet"/>
      <w:lvlText w:val=""/>
      <w:lvlJc w:val="left"/>
      <w:pPr>
        <w:ind w:left="927" w:hanging="360"/>
      </w:pPr>
      <w:rPr>
        <w:rFonts w:ascii="Wingdings" w:hAnsi="Wingdings" w:hint="default"/>
      </w:rPr>
    </w:lvl>
  </w:abstractNum>
  <w:abstractNum w:abstractNumId="7">
    <w:nsid w:val="196861A8"/>
    <w:multiLevelType w:val="hybridMultilevel"/>
    <w:tmpl w:val="8E7C90D4"/>
    <w:lvl w:ilvl="0" w:tplc="0809000B">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nsid w:val="1EA25751"/>
    <w:multiLevelType w:val="hybridMultilevel"/>
    <w:tmpl w:val="F740E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B8D0831"/>
    <w:multiLevelType w:val="multilevel"/>
    <w:tmpl w:val="2B7ED82A"/>
    <w:lvl w:ilvl="0">
      <w:start w:val="1"/>
      <w:numFmt w:val="decimal"/>
      <w:lvlText w:val="%1"/>
      <w:lvlJc w:val="left"/>
      <w:pPr>
        <w:tabs>
          <w:tab w:val="num" w:pos="2629"/>
        </w:tabs>
        <w:ind w:left="2629" w:hanging="360"/>
      </w:p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0">
    <w:nsid w:val="3B0E512D"/>
    <w:multiLevelType w:val="hybridMultilevel"/>
    <w:tmpl w:val="CD9ED53C"/>
    <w:lvl w:ilvl="0" w:tplc="08090009">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nsid w:val="3C682A7E"/>
    <w:multiLevelType w:val="hybridMultilevel"/>
    <w:tmpl w:val="05A27B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DCA305F"/>
    <w:multiLevelType w:val="hybridMultilevel"/>
    <w:tmpl w:val="AD32D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9AC1BE4"/>
    <w:multiLevelType w:val="hybridMultilevel"/>
    <w:tmpl w:val="7D3CE8D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4">
    <w:nsid w:val="50410847"/>
    <w:multiLevelType w:val="multilevel"/>
    <w:tmpl w:val="8ABE14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12377DC"/>
    <w:multiLevelType w:val="hybridMultilevel"/>
    <w:tmpl w:val="1AD6D2B6"/>
    <w:lvl w:ilvl="0" w:tplc="34841E8C">
      <w:start w:val="1"/>
      <w:numFmt w:val="bullet"/>
      <w:lvlText w:val=""/>
      <w:lvlJc w:val="left"/>
      <w:pPr>
        <w:tabs>
          <w:tab w:val="num" w:pos="720"/>
        </w:tabs>
        <w:ind w:left="720" w:hanging="360"/>
      </w:pPr>
      <w:rPr>
        <w:rFonts w:ascii="Wingdings" w:hAnsi="Wingdings" w:hint="default"/>
      </w:rPr>
    </w:lvl>
    <w:lvl w:ilvl="1" w:tplc="526C870E" w:tentative="1">
      <w:start w:val="1"/>
      <w:numFmt w:val="bullet"/>
      <w:lvlText w:val=""/>
      <w:lvlJc w:val="left"/>
      <w:pPr>
        <w:tabs>
          <w:tab w:val="num" w:pos="1440"/>
        </w:tabs>
        <w:ind w:left="1440" w:hanging="360"/>
      </w:pPr>
      <w:rPr>
        <w:rFonts w:ascii="Wingdings" w:hAnsi="Wingdings" w:hint="default"/>
      </w:rPr>
    </w:lvl>
    <w:lvl w:ilvl="2" w:tplc="A426ECF2" w:tentative="1">
      <w:start w:val="1"/>
      <w:numFmt w:val="bullet"/>
      <w:lvlText w:val=""/>
      <w:lvlJc w:val="left"/>
      <w:pPr>
        <w:tabs>
          <w:tab w:val="num" w:pos="2160"/>
        </w:tabs>
        <w:ind w:left="2160" w:hanging="360"/>
      </w:pPr>
      <w:rPr>
        <w:rFonts w:ascii="Wingdings" w:hAnsi="Wingdings" w:hint="default"/>
      </w:rPr>
    </w:lvl>
    <w:lvl w:ilvl="3" w:tplc="B838BFBE" w:tentative="1">
      <w:start w:val="1"/>
      <w:numFmt w:val="bullet"/>
      <w:lvlText w:val=""/>
      <w:lvlJc w:val="left"/>
      <w:pPr>
        <w:tabs>
          <w:tab w:val="num" w:pos="2880"/>
        </w:tabs>
        <w:ind w:left="2880" w:hanging="360"/>
      </w:pPr>
      <w:rPr>
        <w:rFonts w:ascii="Wingdings" w:hAnsi="Wingdings" w:hint="default"/>
      </w:rPr>
    </w:lvl>
    <w:lvl w:ilvl="4" w:tplc="5058ACF6" w:tentative="1">
      <w:start w:val="1"/>
      <w:numFmt w:val="bullet"/>
      <w:lvlText w:val=""/>
      <w:lvlJc w:val="left"/>
      <w:pPr>
        <w:tabs>
          <w:tab w:val="num" w:pos="3600"/>
        </w:tabs>
        <w:ind w:left="3600" w:hanging="360"/>
      </w:pPr>
      <w:rPr>
        <w:rFonts w:ascii="Wingdings" w:hAnsi="Wingdings" w:hint="default"/>
      </w:rPr>
    </w:lvl>
    <w:lvl w:ilvl="5" w:tplc="C35ACB32" w:tentative="1">
      <w:start w:val="1"/>
      <w:numFmt w:val="bullet"/>
      <w:lvlText w:val=""/>
      <w:lvlJc w:val="left"/>
      <w:pPr>
        <w:tabs>
          <w:tab w:val="num" w:pos="4320"/>
        </w:tabs>
        <w:ind w:left="4320" w:hanging="360"/>
      </w:pPr>
      <w:rPr>
        <w:rFonts w:ascii="Wingdings" w:hAnsi="Wingdings" w:hint="default"/>
      </w:rPr>
    </w:lvl>
    <w:lvl w:ilvl="6" w:tplc="F446C33A" w:tentative="1">
      <w:start w:val="1"/>
      <w:numFmt w:val="bullet"/>
      <w:lvlText w:val=""/>
      <w:lvlJc w:val="left"/>
      <w:pPr>
        <w:tabs>
          <w:tab w:val="num" w:pos="5040"/>
        </w:tabs>
        <w:ind w:left="5040" w:hanging="360"/>
      </w:pPr>
      <w:rPr>
        <w:rFonts w:ascii="Wingdings" w:hAnsi="Wingdings" w:hint="default"/>
      </w:rPr>
    </w:lvl>
    <w:lvl w:ilvl="7" w:tplc="2DC0A226" w:tentative="1">
      <w:start w:val="1"/>
      <w:numFmt w:val="bullet"/>
      <w:lvlText w:val=""/>
      <w:lvlJc w:val="left"/>
      <w:pPr>
        <w:tabs>
          <w:tab w:val="num" w:pos="5760"/>
        </w:tabs>
        <w:ind w:left="5760" w:hanging="360"/>
      </w:pPr>
      <w:rPr>
        <w:rFonts w:ascii="Wingdings" w:hAnsi="Wingdings" w:hint="default"/>
      </w:rPr>
    </w:lvl>
    <w:lvl w:ilvl="8" w:tplc="31D2C600" w:tentative="1">
      <w:start w:val="1"/>
      <w:numFmt w:val="bullet"/>
      <w:lvlText w:val=""/>
      <w:lvlJc w:val="left"/>
      <w:pPr>
        <w:tabs>
          <w:tab w:val="num" w:pos="6480"/>
        </w:tabs>
        <w:ind w:left="6480" w:hanging="360"/>
      </w:pPr>
      <w:rPr>
        <w:rFonts w:ascii="Wingdings" w:hAnsi="Wingdings" w:hint="default"/>
      </w:rPr>
    </w:lvl>
  </w:abstractNum>
  <w:abstractNum w:abstractNumId="16">
    <w:nsid w:val="6046301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3C42EA8"/>
    <w:multiLevelType w:val="hybridMultilevel"/>
    <w:tmpl w:val="3DBA755E"/>
    <w:lvl w:ilvl="0" w:tplc="753E565A">
      <w:start w:val="1"/>
      <w:numFmt w:val="bullet"/>
      <w:pStyle w:val="ListParagraph"/>
      <w:lvlText w:val=""/>
      <w:lvlJc w:val="left"/>
      <w:pPr>
        <w:ind w:left="927" w:hanging="360"/>
      </w:pPr>
      <w:rPr>
        <w:rFonts w:ascii="Symbol" w:hAnsi="Symbol" w:hint="default"/>
        <w:sz w:val="22"/>
        <w:szCs w:val="22"/>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nsid w:val="67835603"/>
    <w:multiLevelType w:val="singleLevel"/>
    <w:tmpl w:val="91E21410"/>
    <w:lvl w:ilvl="0">
      <w:numFmt w:val="bullet"/>
      <w:lvlText w:val=""/>
      <w:lvlJc w:val="left"/>
      <w:pPr>
        <w:tabs>
          <w:tab w:val="num" w:pos="1155"/>
        </w:tabs>
        <w:ind w:left="1155" w:hanging="405"/>
      </w:pPr>
      <w:rPr>
        <w:rFonts w:ascii="Wingdings" w:hAnsi="Wingdings" w:hint="default"/>
      </w:rPr>
    </w:lvl>
  </w:abstractNum>
  <w:abstractNum w:abstractNumId="19">
    <w:nsid w:val="72B1394B"/>
    <w:multiLevelType w:val="hybridMultilevel"/>
    <w:tmpl w:val="6E4E3060"/>
    <w:lvl w:ilvl="0" w:tplc="0809000B">
      <w:start w:val="1"/>
      <w:numFmt w:val="bullet"/>
      <w:lvlText w:val=""/>
      <w:lvlJc w:val="left"/>
      <w:pPr>
        <w:ind w:left="1110" w:hanging="360"/>
      </w:pPr>
      <w:rPr>
        <w:rFonts w:ascii="Wingdings" w:hAnsi="Wingdings" w:hint="default"/>
      </w:rPr>
    </w:lvl>
    <w:lvl w:ilvl="1" w:tplc="08090003">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20">
    <w:nsid w:val="78563BBC"/>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8"/>
  </w:num>
  <w:num w:numId="2">
    <w:abstractNumId w:val="6"/>
  </w:num>
  <w:num w:numId="3">
    <w:abstractNumId w:val="3"/>
  </w:num>
  <w:num w:numId="4">
    <w:abstractNumId w:val="2"/>
  </w:num>
  <w:num w:numId="5">
    <w:abstractNumId w:val="1"/>
  </w:num>
  <w:num w:numId="6">
    <w:abstractNumId w:val="0"/>
  </w:num>
  <w:num w:numId="7">
    <w:abstractNumId w:val="14"/>
  </w:num>
  <w:num w:numId="8">
    <w:abstractNumId w:val="17"/>
  </w:num>
  <w:num w:numId="9">
    <w:abstractNumId w:val="15"/>
  </w:num>
  <w:num w:numId="10">
    <w:abstractNumId w:val="12"/>
  </w:num>
  <w:num w:numId="11">
    <w:abstractNumId w:val="16"/>
  </w:num>
  <w:num w:numId="12">
    <w:abstractNumId w:val="20"/>
  </w:num>
  <w:num w:numId="13">
    <w:abstractNumId w:val="9"/>
  </w:num>
  <w:num w:numId="14">
    <w:abstractNumId w:val="9"/>
    <w:lvlOverride w:ilvl="0">
      <w:startOverride w:val="6"/>
    </w:lvlOverride>
    <w:lvlOverride w:ilvl="1">
      <w:startOverride w:val="3"/>
    </w:lvlOverride>
  </w:num>
  <w:num w:numId="15">
    <w:abstractNumId w:val="19"/>
  </w:num>
  <w:num w:numId="16">
    <w:abstractNumId w:val="4"/>
  </w:num>
  <w:num w:numId="17">
    <w:abstractNumId w:val="20"/>
  </w:num>
  <w:num w:numId="18">
    <w:abstractNumId w:val="13"/>
  </w:num>
  <w:num w:numId="19">
    <w:abstractNumId w:val="7"/>
  </w:num>
  <w:num w:numId="20">
    <w:abstractNumId w:val="6"/>
  </w:num>
  <w:num w:numId="21">
    <w:abstractNumId w:val="6"/>
  </w:num>
  <w:num w:numId="22">
    <w:abstractNumId w:val="6"/>
  </w:num>
  <w:num w:numId="23">
    <w:abstractNumId w:val="6"/>
  </w:num>
  <w:num w:numId="24">
    <w:abstractNumId w:val="6"/>
  </w:num>
  <w:num w:numId="25">
    <w:abstractNumId w:val="11"/>
  </w:num>
  <w:num w:numId="26">
    <w:abstractNumId w:val="10"/>
  </w:num>
  <w:num w:numId="27">
    <w:abstractNumId w:val="6"/>
  </w:num>
  <w:num w:numId="28">
    <w:abstractNumId w:val="6"/>
  </w:num>
  <w:num w:numId="29">
    <w:abstractNumId w:val="6"/>
  </w:num>
  <w:num w:numId="30">
    <w:abstractNumId w:val="6"/>
  </w:num>
  <w:num w:numId="31">
    <w:abstractNumId w:val="6"/>
  </w:num>
  <w:num w:numId="32">
    <w:abstractNumId w:val="5"/>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C7A"/>
    <w:rsid w:val="0000015B"/>
    <w:rsid w:val="000011EB"/>
    <w:rsid w:val="0000249E"/>
    <w:rsid w:val="00002CA5"/>
    <w:rsid w:val="0000398C"/>
    <w:rsid w:val="00005721"/>
    <w:rsid w:val="00005B31"/>
    <w:rsid w:val="00007A01"/>
    <w:rsid w:val="00011312"/>
    <w:rsid w:val="000114AC"/>
    <w:rsid w:val="0001265E"/>
    <w:rsid w:val="000143A2"/>
    <w:rsid w:val="00014560"/>
    <w:rsid w:val="00014D47"/>
    <w:rsid w:val="00020403"/>
    <w:rsid w:val="000209F1"/>
    <w:rsid w:val="00021BD4"/>
    <w:rsid w:val="000235B0"/>
    <w:rsid w:val="00023A3C"/>
    <w:rsid w:val="00024259"/>
    <w:rsid w:val="00025099"/>
    <w:rsid w:val="0002693E"/>
    <w:rsid w:val="00026AEC"/>
    <w:rsid w:val="00026D5E"/>
    <w:rsid w:val="00027362"/>
    <w:rsid w:val="000315BE"/>
    <w:rsid w:val="00031BE8"/>
    <w:rsid w:val="000355B1"/>
    <w:rsid w:val="000374BF"/>
    <w:rsid w:val="000400C7"/>
    <w:rsid w:val="000407AF"/>
    <w:rsid w:val="00040814"/>
    <w:rsid w:val="00041A5E"/>
    <w:rsid w:val="00041B78"/>
    <w:rsid w:val="000446DC"/>
    <w:rsid w:val="00045590"/>
    <w:rsid w:val="00045CD0"/>
    <w:rsid w:val="00046448"/>
    <w:rsid w:val="00047050"/>
    <w:rsid w:val="000511E5"/>
    <w:rsid w:val="0005316B"/>
    <w:rsid w:val="000536A0"/>
    <w:rsid w:val="0005569C"/>
    <w:rsid w:val="00055724"/>
    <w:rsid w:val="0005607C"/>
    <w:rsid w:val="0005703B"/>
    <w:rsid w:val="00061F09"/>
    <w:rsid w:val="00062A55"/>
    <w:rsid w:val="00062DC9"/>
    <w:rsid w:val="00064F5D"/>
    <w:rsid w:val="0006737B"/>
    <w:rsid w:val="00067669"/>
    <w:rsid w:val="000720AD"/>
    <w:rsid w:val="00072DCF"/>
    <w:rsid w:val="00075693"/>
    <w:rsid w:val="000759A1"/>
    <w:rsid w:val="00077435"/>
    <w:rsid w:val="00082608"/>
    <w:rsid w:val="000868B0"/>
    <w:rsid w:val="00086B0B"/>
    <w:rsid w:val="000872E3"/>
    <w:rsid w:val="00087930"/>
    <w:rsid w:val="00090CDE"/>
    <w:rsid w:val="00091AB5"/>
    <w:rsid w:val="00093F0A"/>
    <w:rsid w:val="000944AF"/>
    <w:rsid w:val="00094980"/>
    <w:rsid w:val="000970B0"/>
    <w:rsid w:val="00097625"/>
    <w:rsid w:val="000A07C9"/>
    <w:rsid w:val="000A09DA"/>
    <w:rsid w:val="000A0C75"/>
    <w:rsid w:val="000A13BE"/>
    <w:rsid w:val="000A2B5E"/>
    <w:rsid w:val="000A491E"/>
    <w:rsid w:val="000A53F4"/>
    <w:rsid w:val="000A6414"/>
    <w:rsid w:val="000A72CA"/>
    <w:rsid w:val="000A7D87"/>
    <w:rsid w:val="000B2D12"/>
    <w:rsid w:val="000B3512"/>
    <w:rsid w:val="000B3B6F"/>
    <w:rsid w:val="000B3E1C"/>
    <w:rsid w:val="000B4D77"/>
    <w:rsid w:val="000B57B1"/>
    <w:rsid w:val="000B6590"/>
    <w:rsid w:val="000B7B4A"/>
    <w:rsid w:val="000C0E27"/>
    <w:rsid w:val="000C211C"/>
    <w:rsid w:val="000C2DB2"/>
    <w:rsid w:val="000C314C"/>
    <w:rsid w:val="000C3615"/>
    <w:rsid w:val="000C4F92"/>
    <w:rsid w:val="000C7D47"/>
    <w:rsid w:val="000D0262"/>
    <w:rsid w:val="000D0396"/>
    <w:rsid w:val="000D05A8"/>
    <w:rsid w:val="000D1C40"/>
    <w:rsid w:val="000D428F"/>
    <w:rsid w:val="000D5188"/>
    <w:rsid w:val="000D553A"/>
    <w:rsid w:val="000D5DA5"/>
    <w:rsid w:val="000D629F"/>
    <w:rsid w:val="000D7B39"/>
    <w:rsid w:val="000E0049"/>
    <w:rsid w:val="000E07CD"/>
    <w:rsid w:val="000E0DDE"/>
    <w:rsid w:val="000E2525"/>
    <w:rsid w:val="000E282B"/>
    <w:rsid w:val="000E2D88"/>
    <w:rsid w:val="000E3FD1"/>
    <w:rsid w:val="000E5B4F"/>
    <w:rsid w:val="000E5E3C"/>
    <w:rsid w:val="000E7666"/>
    <w:rsid w:val="000F14D6"/>
    <w:rsid w:val="000F188D"/>
    <w:rsid w:val="000F199A"/>
    <w:rsid w:val="000F23AC"/>
    <w:rsid w:val="000F417F"/>
    <w:rsid w:val="000F66B7"/>
    <w:rsid w:val="000F699A"/>
    <w:rsid w:val="000F6CB9"/>
    <w:rsid w:val="000F7A6C"/>
    <w:rsid w:val="00100EFB"/>
    <w:rsid w:val="001013DF"/>
    <w:rsid w:val="001024B0"/>
    <w:rsid w:val="001034F3"/>
    <w:rsid w:val="00103549"/>
    <w:rsid w:val="00103F4A"/>
    <w:rsid w:val="00104352"/>
    <w:rsid w:val="0010452C"/>
    <w:rsid w:val="00105502"/>
    <w:rsid w:val="001076B4"/>
    <w:rsid w:val="00110188"/>
    <w:rsid w:val="00110BCA"/>
    <w:rsid w:val="00110D95"/>
    <w:rsid w:val="001116A2"/>
    <w:rsid w:val="001121A6"/>
    <w:rsid w:val="00112919"/>
    <w:rsid w:val="0011372E"/>
    <w:rsid w:val="00120B0F"/>
    <w:rsid w:val="00121246"/>
    <w:rsid w:val="001230CA"/>
    <w:rsid w:val="00123273"/>
    <w:rsid w:val="001233AE"/>
    <w:rsid w:val="00123593"/>
    <w:rsid w:val="001237A5"/>
    <w:rsid w:val="00125685"/>
    <w:rsid w:val="001260F7"/>
    <w:rsid w:val="00126515"/>
    <w:rsid w:val="00126F2F"/>
    <w:rsid w:val="00127043"/>
    <w:rsid w:val="00127817"/>
    <w:rsid w:val="00130D5B"/>
    <w:rsid w:val="00130E77"/>
    <w:rsid w:val="00131021"/>
    <w:rsid w:val="00131B7D"/>
    <w:rsid w:val="00133503"/>
    <w:rsid w:val="0013361C"/>
    <w:rsid w:val="00133ADB"/>
    <w:rsid w:val="00133AF1"/>
    <w:rsid w:val="0013570B"/>
    <w:rsid w:val="001377A6"/>
    <w:rsid w:val="0014046B"/>
    <w:rsid w:val="001412D1"/>
    <w:rsid w:val="00141401"/>
    <w:rsid w:val="00141613"/>
    <w:rsid w:val="001423BA"/>
    <w:rsid w:val="001428C5"/>
    <w:rsid w:val="00142947"/>
    <w:rsid w:val="00142B9F"/>
    <w:rsid w:val="0014361B"/>
    <w:rsid w:val="00143DBB"/>
    <w:rsid w:val="001449A2"/>
    <w:rsid w:val="001449D3"/>
    <w:rsid w:val="0014532E"/>
    <w:rsid w:val="00151F53"/>
    <w:rsid w:val="00152A63"/>
    <w:rsid w:val="00153606"/>
    <w:rsid w:val="00153617"/>
    <w:rsid w:val="001539B6"/>
    <w:rsid w:val="00154AFD"/>
    <w:rsid w:val="001566D9"/>
    <w:rsid w:val="00156948"/>
    <w:rsid w:val="00160894"/>
    <w:rsid w:val="00160A8A"/>
    <w:rsid w:val="00160F18"/>
    <w:rsid w:val="00162403"/>
    <w:rsid w:val="00164896"/>
    <w:rsid w:val="00167AB0"/>
    <w:rsid w:val="00171448"/>
    <w:rsid w:val="00171782"/>
    <w:rsid w:val="00171E13"/>
    <w:rsid w:val="00173AA8"/>
    <w:rsid w:val="00173C94"/>
    <w:rsid w:val="0017409E"/>
    <w:rsid w:val="001775BA"/>
    <w:rsid w:val="001804C7"/>
    <w:rsid w:val="00181944"/>
    <w:rsid w:val="00181FE5"/>
    <w:rsid w:val="00182DC2"/>
    <w:rsid w:val="001876A5"/>
    <w:rsid w:val="0019231D"/>
    <w:rsid w:val="00193442"/>
    <w:rsid w:val="00193D44"/>
    <w:rsid w:val="001952B8"/>
    <w:rsid w:val="00196EF6"/>
    <w:rsid w:val="001970E4"/>
    <w:rsid w:val="001A01F2"/>
    <w:rsid w:val="001A029E"/>
    <w:rsid w:val="001A0DF6"/>
    <w:rsid w:val="001A1002"/>
    <w:rsid w:val="001A11A3"/>
    <w:rsid w:val="001A16AD"/>
    <w:rsid w:val="001A2008"/>
    <w:rsid w:val="001A377A"/>
    <w:rsid w:val="001A3AB4"/>
    <w:rsid w:val="001A4EB4"/>
    <w:rsid w:val="001A695B"/>
    <w:rsid w:val="001B260B"/>
    <w:rsid w:val="001B42D2"/>
    <w:rsid w:val="001B49CF"/>
    <w:rsid w:val="001B5967"/>
    <w:rsid w:val="001B6E12"/>
    <w:rsid w:val="001B7107"/>
    <w:rsid w:val="001C1297"/>
    <w:rsid w:val="001C1466"/>
    <w:rsid w:val="001C24F8"/>
    <w:rsid w:val="001C41E4"/>
    <w:rsid w:val="001C529E"/>
    <w:rsid w:val="001C5D7B"/>
    <w:rsid w:val="001C76B3"/>
    <w:rsid w:val="001C7C65"/>
    <w:rsid w:val="001D04B5"/>
    <w:rsid w:val="001D124E"/>
    <w:rsid w:val="001D362B"/>
    <w:rsid w:val="001D5D8B"/>
    <w:rsid w:val="001D6776"/>
    <w:rsid w:val="001D6B47"/>
    <w:rsid w:val="001D6C69"/>
    <w:rsid w:val="001D6CCF"/>
    <w:rsid w:val="001D719F"/>
    <w:rsid w:val="001D7792"/>
    <w:rsid w:val="001D7C3F"/>
    <w:rsid w:val="001E3578"/>
    <w:rsid w:val="001E4135"/>
    <w:rsid w:val="001E4B36"/>
    <w:rsid w:val="001E4FAF"/>
    <w:rsid w:val="001E5B3A"/>
    <w:rsid w:val="001E6ED7"/>
    <w:rsid w:val="001E7403"/>
    <w:rsid w:val="001F115F"/>
    <w:rsid w:val="001F1EBA"/>
    <w:rsid w:val="001F2849"/>
    <w:rsid w:val="001F3F7A"/>
    <w:rsid w:val="001F4301"/>
    <w:rsid w:val="001F5BA2"/>
    <w:rsid w:val="001F61A1"/>
    <w:rsid w:val="002001D5"/>
    <w:rsid w:val="00201269"/>
    <w:rsid w:val="0020362A"/>
    <w:rsid w:val="0020395A"/>
    <w:rsid w:val="00203A22"/>
    <w:rsid w:val="00205622"/>
    <w:rsid w:val="00206BD0"/>
    <w:rsid w:val="0020706C"/>
    <w:rsid w:val="00207267"/>
    <w:rsid w:val="00207981"/>
    <w:rsid w:val="002111EE"/>
    <w:rsid w:val="00211B14"/>
    <w:rsid w:val="00213CA2"/>
    <w:rsid w:val="00214927"/>
    <w:rsid w:val="00214D61"/>
    <w:rsid w:val="00214D6F"/>
    <w:rsid w:val="002151F0"/>
    <w:rsid w:val="002155CC"/>
    <w:rsid w:val="002211C3"/>
    <w:rsid w:val="00221578"/>
    <w:rsid w:val="0022797C"/>
    <w:rsid w:val="002306C9"/>
    <w:rsid w:val="00232DA5"/>
    <w:rsid w:val="00232FE1"/>
    <w:rsid w:val="0023350E"/>
    <w:rsid w:val="00235002"/>
    <w:rsid w:val="00236237"/>
    <w:rsid w:val="00241931"/>
    <w:rsid w:val="00242EF3"/>
    <w:rsid w:val="00242F3B"/>
    <w:rsid w:val="00246887"/>
    <w:rsid w:val="002468BE"/>
    <w:rsid w:val="00251728"/>
    <w:rsid w:val="00252638"/>
    <w:rsid w:val="00252813"/>
    <w:rsid w:val="00253A05"/>
    <w:rsid w:val="00254A74"/>
    <w:rsid w:val="00255F15"/>
    <w:rsid w:val="0026135F"/>
    <w:rsid w:val="00262330"/>
    <w:rsid w:val="00263277"/>
    <w:rsid w:val="00263A4A"/>
    <w:rsid w:val="00264644"/>
    <w:rsid w:val="00264982"/>
    <w:rsid w:val="00265058"/>
    <w:rsid w:val="0027053A"/>
    <w:rsid w:val="00270FD8"/>
    <w:rsid w:val="00272021"/>
    <w:rsid w:val="00272506"/>
    <w:rsid w:val="0027391C"/>
    <w:rsid w:val="00273E9C"/>
    <w:rsid w:val="0027421A"/>
    <w:rsid w:val="002742BD"/>
    <w:rsid w:val="00274635"/>
    <w:rsid w:val="002770C9"/>
    <w:rsid w:val="00277951"/>
    <w:rsid w:val="002779F5"/>
    <w:rsid w:val="002811F2"/>
    <w:rsid w:val="00282695"/>
    <w:rsid w:val="00282B70"/>
    <w:rsid w:val="002838B6"/>
    <w:rsid w:val="002838F0"/>
    <w:rsid w:val="00284B68"/>
    <w:rsid w:val="00285FFF"/>
    <w:rsid w:val="002862DA"/>
    <w:rsid w:val="002869A0"/>
    <w:rsid w:val="00286C6B"/>
    <w:rsid w:val="00286ED4"/>
    <w:rsid w:val="002870F3"/>
    <w:rsid w:val="002901EA"/>
    <w:rsid w:val="00290523"/>
    <w:rsid w:val="00291406"/>
    <w:rsid w:val="00291571"/>
    <w:rsid w:val="00292E11"/>
    <w:rsid w:val="002933CA"/>
    <w:rsid w:val="00294BFB"/>
    <w:rsid w:val="0029554F"/>
    <w:rsid w:val="00295C1C"/>
    <w:rsid w:val="00295E2A"/>
    <w:rsid w:val="002A003F"/>
    <w:rsid w:val="002A0C8B"/>
    <w:rsid w:val="002A0E3C"/>
    <w:rsid w:val="002A1BFD"/>
    <w:rsid w:val="002A2050"/>
    <w:rsid w:val="002A281E"/>
    <w:rsid w:val="002A2D4A"/>
    <w:rsid w:val="002A2F88"/>
    <w:rsid w:val="002A4197"/>
    <w:rsid w:val="002A505F"/>
    <w:rsid w:val="002A50D3"/>
    <w:rsid w:val="002A5D6E"/>
    <w:rsid w:val="002A6F40"/>
    <w:rsid w:val="002A7822"/>
    <w:rsid w:val="002B0C0F"/>
    <w:rsid w:val="002B0EE4"/>
    <w:rsid w:val="002B0EE7"/>
    <w:rsid w:val="002B17FE"/>
    <w:rsid w:val="002B1E5B"/>
    <w:rsid w:val="002B31F8"/>
    <w:rsid w:val="002B3FF3"/>
    <w:rsid w:val="002B4FF5"/>
    <w:rsid w:val="002B5B83"/>
    <w:rsid w:val="002B6E21"/>
    <w:rsid w:val="002B6E4F"/>
    <w:rsid w:val="002B7345"/>
    <w:rsid w:val="002B77DE"/>
    <w:rsid w:val="002C0DC1"/>
    <w:rsid w:val="002C19FE"/>
    <w:rsid w:val="002C2659"/>
    <w:rsid w:val="002C2721"/>
    <w:rsid w:val="002C3F4C"/>
    <w:rsid w:val="002C3FF8"/>
    <w:rsid w:val="002C49F9"/>
    <w:rsid w:val="002C55B8"/>
    <w:rsid w:val="002D2775"/>
    <w:rsid w:val="002D278B"/>
    <w:rsid w:val="002D3485"/>
    <w:rsid w:val="002D480B"/>
    <w:rsid w:val="002D4964"/>
    <w:rsid w:val="002D5376"/>
    <w:rsid w:val="002D66F3"/>
    <w:rsid w:val="002D6AAD"/>
    <w:rsid w:val="002D6F2A"/>
    <w:rsid w:val="002D7C4B"/>
    <w:rsid w:val="002E0268"/>
    <w:rsid w:val="002E0509"/>
    <w:rsid w:val="002E06D6"/>
    <w:rsid w:val="002E2853"/>
    <w:rsid w:val="002E2E48"/>
    <w:rsid w:val="002E34E2"/>
    <w:rsid w:val="002E455D"/>
    <w:rsid w:val="002E455E"/>
    <w:rsid w:val="002E4CB2"/>
    <w:rsid w:val="002E4FCB"/>
    <w:rsid w:val="002E6159"/>
    <w:rsid w:val="002E6CD5"/>
    <w:rsid w:val="002E7388"/>
    <w:rsid w:val="002E77C9"/>
    <w:rsid w:val="002F0522"/>
    <w:rsid w:val="002F18F9"/>
    <w:rsid w:val="002F19CD"/>
    <w:rsid w:val="002F26F5"/>
    <w:rsid w:val="002F436C"/>
    <w:rsid w:val="002F5349"/>
    <w:rsid w:val="002F55EA"/>
    <w:rsid w:val="002F63A4"/>
    <w:rsid w:val="002F6BE9"/>
    <w:rsid w:val="002F6F4E"/>
    <w:rsid w:val="002F7F54"/>
    <w:rsid w:val="00300562"/>
    <w:rsid w:val="00300846"/>
    <w:rsid w:val="003018EB"/>
    <w:rsid w:val="00302AC1"/>
    <w:rsid w:val="00303194"/>
    <w:rsid w:val="003044C8"/>
    <w:rsid w:val="00306A15"/>
    <w:rsid w:val="003078D1"/>
    <w:rsid w:val="00310704"/>
    <w:rsid w:val="00310D86"/>
    <w:rsid w:val="003145AD"/>
    <w:rsid w:val="0031570B"/>
    <w:rsid w:val="003157B8"/>
    <w:rsid w:val="003160D9"/>
    <w:rsid w:val="003162C9"/>
    <w:rsid w:val="003201F6"/>
    <w:rsid w:val="003204CA"/>
    <w:rsid w:val="00320740"/>
    <w:rsid w:val="003211DE"/>
    <w:rsid w:val="0032334B"/>
    <w:rsid w:val="00325FCC"/>
    <w:rsid w:val="00330EEF"/>
    <w:rsid w:val="003314F3"/>
    <w:rsid w:val="00334270"/>
    <w:rsid w:val="00334870"/>
    <w:rsid w:val="00335404"/>
    <w:rsid w:val="0033784B"/>
    <w:rsid w:val="00341033"/>
    <w:rsid w:val="003411CA"/>
    <w:rsid w:val="00342F6C"/>
    <w:rsid w:val="00343A9A"/>
    <w:rsid w:val="0034437D"/>
    <w:rsid w:val="00344DF2"/>
    <w:rsid w:val="00346BE1"/>
    <w:rsid w:val="003471BF"/>
    <w:rsid w:val="0035070E"/>
    <w:rsid w:val="003514D9"/>
    <w:rsid w:val="00351E32"/>
    <w:rsid w:val="0035578A"/>
    <w:rsid w:val="00356927"/>
    <w:rsid w:val="0035712C"/>
    <w:rsid w:val="00361477"/>
    <w:rsid w:val="003629E2"/>
    <w:rsid w:val="0036373A"/>
    <w:rsid w:val="00364F8E"/>
    <w:rsid w:val="003659ED"/>
    <w:rsid w:val="00365C3F"/>
    <w:rsid w:val="00366EC3"/>
    <w:rsid w:val="0037119D"/>
    <w:rsid w:val="00372D4E"/>
    <w:rsid w:val="00374631"/>
    <w:rsid w:val="00374649"/>
    <w:rsid w:val="00374DCC"/>
    <w:rsid w:val="003801EE"/>
    <w:rsid w:val="00380F7B"/>
    <w:rsid w:val="003819EF"/>
    <w:rsid w:val="00383A63"/>
    <w:rsid w:val="00383D68"/>
    <w:rsid w:val="003840B5"/>
    <w:rsid w:val="00384431"/>
    <w:rsid w:val="00385C28"/>
    <w:rsid w:val="00385C3E"/>
    <w:rsid w:val="00386CCA"/>
    <w:rsid w:val="00387CAF"/>
    <w:rsid w:val="003900F8"/>
    <w:rsid w:val="00390E37"/>
    <w:rsid w:val="003918AF"/>
    <w:rsid w:val="0039529D"/>
    <w:rsid w:val="003956AC"/>
    <w:rsid w:val="00396EB0"/>
    <w:rsid w:val="00397C7E"/>
    <w:rsid w:val="003A0686"/>
    <w:rsid w:val="003A1CCF"/>
    <w:rsid w:val="003A246E"/>
    <w:rsid w:val="003A27F0"/>
    <w:rsid w:val="003A4B85"/>
    <w:rsid w:val="003A7B01"/>
    <w:rsid w:val="003A7D04"/>
    <w:rsid w:val="003B00A9"/>
    <w:rsid w:val="003B0536"/>
    <w:rsid w:val="003B1AAF"/>
    <w:rsid w:val="003B1F37"/>
    <w:rsid w:val="003B3617"/>
    <w:rsid w:val="003B4C61"/>
    <w:rsid w:val="003B6A22"/>
    <w:rsid w:val="003B7613"/>
    <w:rsid w:val="003C1E42"/>
    <w:rsid w:val="003C2AD4"/>
    <w:rsid w:val="003C36E1"/>
    <w:rsid w:val="003C4141"/>
    <w:rsid w:val="003C41E6"/>
    <w:rsid w:val="003C5217"/>
    <w:rsid w:val="003C5E8B"/>
    <w:rsid w:val="003C7B34"/>
    <w:rsid w:val="003D050B"/>
    <w:rsid w:val="003D0930"/>
    <w:rsid w:val="003D2534"/>
    <w:rsid w:val="003D2C84"/>
    <w:rsid w:val="003D3125"/>
    <w:rsid w:val="003D3AB4"/>
    <w:rsid w:val="003D3C7E"/>
    <w:rsid w:val="003D53CD"/>
    <w:rsid w:val="003D66B2"/>
    <w:rsid w:val="003E0A61"/>
    <w:rsid w:val="003E0D64"/>
    <w:rsid w:val="003E1D1A"/>
    <w:rsid w:val="003E22B0"/>
    <w:rsid w:val="003E358F"/>
    <w:rsid w:val="003E5C04"/>
    <w:rsid w:val="003E6680"/>
    <w:rsid w:val="003F1588"/>
    <w:rsid w:val="003F1E86"/>
    <w:rsid w:val="003F41DA"/>
    <w:rsid w:val="003F54F6"/>
    <w:rsid w:val="003F7274"/>
    <w:rsid w:val="003F74A7"/>
    <w:rsid w:val="003F75E5"/>
    <w:rsid w:val="00400916"/>
    <w:rsid w:val="0040121D"/>
    <w:rsid w:val="004016B5"/>
    <w:rsid w:val="00401841"/>
    <w:rsid w:val="00401ACB"/>
    <w:rsid w:val="00401BE5"/>
    <w:rsid w:val="004026D0"/>
    <w:rsid w:val="00403378"/>
    <w:rsid w:val="00403CB3"/>
    <w:rsid w:val="00404223"/>
    <w:rsid w:val="00404E4A"/>
    <w:rsid w:val="00404E51"/>
    <w:rsid w:val="004055E9"/>
    <w:rsid w:val="00405E47"/>
    <w:rsid w:val="004077DD"/>
    <w:rsid w:val="00407B7B"/>
    <w:rsid w:val="004109F5"/>
    <w:rsid w:val="00411EE4"/>
    <w:rsid w:val="004160A1"/>
    <w:rsid w:val="00416B1A"/>
    <w:rsid w:val="00417A18"/>
    <w:rsid w:val="00420723"/>
    <w:rsid w:val="00420927"/>
    <w:rsid w:val="00421C91"/>
    <w:rsid w:val="00423736"/>
    <w:rsid w:val="0042437B"/>
    <w:rsid w:val="00426469"/>
    <w:rsid w:val="00427EF3"/>
    <w:rsid w:val="0043000C"/>
    <w:rsid w:val="00430934"/>
    <w:rsid w:val="00432192"/>
    <w:rsid w:val="00432702"/>
    <w:rsid w:val="004327A1"/>
    <w:rsid w:val="00433739"/>
    <w:rsid w:val="00434B02"/>
    <w:rsid w:val="00435455"/>
    <w:rsid w:val="00435E61"/>
    <w:rsid w:val="00435EF9"/>
    <w:rsid w:val="00436100"/>
    <w:rsid w:val="00437464"/>
    <w:rsid w:val="00437937"/>
    <w:rsid w:val="00442093"/>
    <w:rsid w:val="004430CA"/>
    <w:rsid w:val="00443997"/>
    <w:rsid w:val="00444DD5"/>
    <w:rsid w:val="00445125"/>
    <w:rsid w:val="0044588C"/>
    <w:rsid w:val="00446BEA"/>
    <w:rsid w:val="00446E2A"/>
    <w:rsid w:val="00452749"/>
    <w:rsid w:val="00452888"/>
    <w:rsid w:val="00452893"/>
    <w:rsid w:val="00452F23"/>
    <w:rsid w:val="0045352A"/>
    <w:rsid w:val="00453CA5"/>
    <w:rsid w:val="00454F1C"/>
    <w:rsid w:val="004554E2"/>
    <w:rsid w:val="00457343"/>
    <w:rsid w:val="004628B0"/>
    <w:rsid w:val="004636B8"/>
    <w:rsid w:val="0046424A"/>
    <w:rsid w:val="004649DC"/>
    <w:rsid w:val="004655AC"/>
    <w:rsid w:val="0046755E"/>
    <w:rsid w:val="00470358"/>
    <w:rsid w:val="00470BCE"/>
    <w:rsid w:val="00470ECA"/>
    <w:rsid w:val="00485289"/>
    <w:rsid w:val="00485C1E"/>
    <w:rsid w:val="0048775E"/>
    <w:rsid w:val="00487887"/>
    <w:rsid w:val="00487D68"/>
    <w:rsid w:val="00490085"/>
    <w:rsid w:val="00490315"/>
    <w:rsid w:val="00490E4F"/>
    <w:rsid w:val="00490FD0"/>
    <w:rsid w:val="004920AD"/>
    <w:rsid w:val="00493DF6"/>
    <w:rsid w:val="00493F96"/>
    <w:rsid w:val="00494877"/>
    <w:rsid w:val="00494EFC"/>
    <w:rsid w:val="004951E9"/>
    <w:rsid w:val="004952E2"/>
    <w:rsid w:val="00495515"/>
    <w:rsid w:val="00496973"/>
    <w:rsid w:val="00496C2E"/>
    <w:rsid w:val="004A0CC1"/>
    <w:rsid w:val="004A2119"/>
    <w:rsid w:val="004A3073"/>
    <w:rsid w:val="004A34CA"/>
    <w:rsid w:val="004A3708"/>
    <w:rsid w:val="004A3AF8"/>
    <w:rsid w:val="004A3FD6"/>
    <w:rsid w:val="004A48DE"/>
    <w:rsid w:val="004B2A18"/>
    <w:rsid w:val="004B2BAD"/>
    <w:rsid w:val="004B713E"/>
    <w:rsid w:val="004C00F3"/>
    <w:rsid w:val="004C3265"/>
    <w:rsid w:val="004C37FC"/>
    <w:rsid w:val="004C4879"/>
    <w:rsid w:val="004C68A4"/>
    <w:rsid w:val="004C6F61"/>
    <w:rsid w:val="004C7990"/>
    <w:rsid w:val="004D0A2C"/>
    <w:rsid w:val="004D2AE7"/>
    <w:rsid w:val="004D401B"/>
    <w:rsid w:val="004D5A27"/>
    <w:rsid w:val="004D60DC"/>
    <w:rsid w:val="004D623A"/>
    <w:rsid w:val="004D6B16"/>
    <w:rsid w:val="004D7A4D"/>
    <w:rsid w:val="004E09A7"/>
    <w:rsid w:val="004E0BD7"/>
    <w:rsid w:val="004E130E"/>
    <w:rsid w:val="004E1517"/>
    <w:rsid w:val="004E2F3C"/>
    <w:rsid w:val="004E362E"/>
    <w:rsid w:val="004E3B49"/>
    <w:rsid w:val="004E3C67"/>
    <w:rsid w:val="004E5AC0"/>
    <w:rsid w:val="004E5EB4"/>
    <w:rsid w:val="004E6307"/>
    <w:rsid w:val="004E6BBD"/>
    <w:rsid w:val="004E723A"/>
    <w:rsid w:val="004F01C4"/>
    <w:rsid w:val="004F02D3"/>
    <w:rsid w:val="004F08C6"/>
    <w:rsid w:val="004F091F"/>
    <w:rsid w:val="004F1A8E"/>
    <w:rsid w:val="004F24D2"/>
    <w:rsid w:val="004F274D"/>
    <w:rsid w:val="004F3097"/>
    <w:rsid w:val="004F392A"/>
    <w:rsid w:val="004F3EDF"/>
    <w:rsid w:val="004F4032"/>
    <w:rsid w:val="004F4643"/>
    <w:rsid w:val="004F48CA"/>
    <w:rsid w:val="004F52FC"/>
    <w:rsid w:val="004F6546"/>
    <w:rsid w:val="00500DA5"/>
    <w:rsid w:val="0050157E"/>
    <w:rsid w:val="00501670"/>
    <w:rsid w:val="00502A22"/>
    <w:rsid w:val="005032BE"/>
    <w:rsid w:val="00506CEB"/>
    <w:rsid w:val="00507700"/>
    <w:rsid w:val="00512D96"/>
    <w:rsid w:val="00514C41"/>
    <w:rsid w:val="00514C50"/>
    <w:rsid w:val="0051586C"/>
    <w:rsid w:val="0051602C"/>
    <w:rsid w:val="0052137D"/>
    <w:rsid w:val="00521E27"/>
    <w:rsid w:val="0052268E"/>
    <w:rsid w:val="00523BB5"/>
    <w:rsid w:val="00524C42"/>
    <w:rsid w:val="00525164"/>
    <w:rsid w:val="0052605E"/>
    <w:rsid w:val="00527DB2"/>
    <w:rsid w:val="005300A3"/>
    <w:rsid w:val="00530292"/>
    <w:rsid w:val="005323E6"/>
    <w:rsid w:val="00534F15"/>
    <w:rsid w:val="00537149"/>
    <w:rsid w:val="00537CCF"/>
    <w:rsid w:val="00540218"/>
    <w:rsid w:val="0054059A"/>
    <w:rsid w:val="00540897"/>
    <w:rsid w:val="00540C07"/>
    <w:rsid w:val="00540D21"/>
    <w:rsid w:val="00541E59"/>
    <w:rsid w:val="0054237C"/>
    <w:rsid w:val="00542E87"/>
    <w:rsid w:val="00543055"/>
    <w:rsid w:val="00543120"/>
    <w:rsid w:val="00544C37"/>
    <w:rsid w:val="00544D34"/>
    <w:rsid w:val="00544F29"/>
    <w:rsid w:val="005461B6"/>
    <w:rsid w:val="0054668D"/>
    <w:rsid w:val="00546F10"/>
    <w:rsid w:val="005470D7"/>
    <w:rsid w:val="00547C40"/>
    <w:rsid w:val="00550CEF"/>
    <w:rsid w:val="00554472"/>
    <w:rsid w:val="0055520A"/>
    <w:rsid w:val="00555F89"/>
    <w:rsid w:val="0055641C"/>
    <w:rsid w:val="005564D2"/>
    <w:rsid w:val="005566A0"/>
    <w:rsid w:val="00556B4D"/>
    <w:rsid w:val="00556DCF"/>
    <w:rsid w:val="005571DA"/>
    <w:rsid w:val="00557A31"/>
    <w:rsid w:val="00560A7D"/>
    <w:rsid w:val="00561747"/>
    <w:rsid w:val="00562D1E"/>
    <w:rsid w:val="00562F3A"/>
    <w:rsid w:val="00563599"/>
    <w:rsid w:val="0056360C"/>
    <w:rsid w:val="00563DAC"/>
    <w:rsid w:val="005652D1"/>
    <w:rsid w:val="00565AAB"/>
    <w:rsid w:val="00566044"/>
    <w:rsid w:val="00566B90"/>
    <w:rsid w:val="0056799A"/>
    <w:rsid w:val="00571247"/>
    <w:rsid w:val="0057132D"/>
    <w:rsid w:val="00571AAB"/>
    <w:rsid w:val="00572E86"/>
    <w:rsid w:val="0057371A"/>
    <w:rsid w:val="00573EB8"/>
    <w:rsid w:val="00574BA8"/>
    <w:rsid w:val="005769D0"/>
    <w:rsid w:val="0058172A"/>
    <w:rsid w:val="005821F2"/>
    <w:rsid w:val="00582C75"/>
    <w:rsid w:val="00583956"/>
    <w:rsid w:val="00583B68"/>
    <w:rsid w:val="00584291"/>
    <w:rsid w:val="00585768"/>
    <w:rsid w:val="00585E8E"/>
    <w:rsid w:val="00586E53"/>
    <w:rsid w:val="00587604"/>
    <w:rsid w:val="00590BEE"/>
    <w:rsid w:val="005913FD"/>
    <w:rsid w:val="00595E18"/>
    <w:rsid w:val="005961A5"/>
    <w:rsid w:val="00596692"/>
    <w:rsid w:val="00596850"/>
    <w:rsid w:val="00596AC5"/>
    <w:rsid w:val="00596C51"/>
    <w:rsid w:val="005978FB"/>
    <w:rsid w:val="00597EB8"/>
    <w:rsid w:val="005A1985"/>
    <w:rsid w:val="005A2754"/>
    <w:rsid w:val="005A33AE"/>
    <w:rsid w:val="005A4230"/>
    <w:rsid w:val="005A48C1"/>
    <w:rsid w:val="005A4C0E"/>
    <w:rsid w:val="005A5439"/>
    <w:rsid w:val="005A5A3F"/>
    <w:rsid w:val="005B02B3"/>
    <w:rsid w:val="005B1A4A"/>
    <w:rsid w:val="005B36E0"/>
    <w:rsid w:val="005B5439"/>
    <w:rsid w:val="005B6572"/>
    <w:rsid w:val="005C0B6F"/>
    <w:rsid w:val="005C1C7A"/>
    <w:rsid w:val="005C25DB"/>
    <w:rsid w:val="005C34A6"/>
    <w:rsid w:val="005C3B79"/>
    <w:rsid w:val="005C6C29"/>
    <w:rsid w:val="005C76D8"/>
    <w:rsid w:val="005C7D41"/>
    <w:rsid w:val="005C7EAD"/>
    <w:rsid w:val="005D0E42"/>
    <w:rsid w:val="005D23E8"/>
    <w:rsid w:val="005D27EB"/>
    <w:rsid w:val="005D2DAF"/>
    <w:rsid w:val="005D3AB6"/>
    <w:rsid w:val="005D4570"/>
    <w:rsid w:val="005D483D"/>
    <w:rsid w:val="005D6C07"/>
    <w:rsid w:val="005E0C19"/>
    <w:rsid w:val="005E1EC2"/>
    <w:rsid w:val="005E2F57"/>
    <w:rsid w:val="005E2FBB"/>
    <w:rsid w:val="005E352D"/>
    <w:rsid w:val="005E3C7A"/>
    <w:rsid w:val="005E4FBB"/>
    <w:rsid w:val="005E606E"/>
    <w:rsid w:val="005E717A"/>
    <w:rsid w:val="005E786E"/>
    <w:rsid w:val="005F07D8"/>
    <w:rsid w:val="005F14EC"/>
    <w:rsid w:val="005F20C4"/>
    <w:rsid w:val="005F21B0"/>
    <w:rsid w:val="005F3EC7"/>
    <w:rsid w:val="005F711E"/>
    <w:rsid w:val="00600575"/>
    <w:rsid w:val="006016C0"/>
    <w:rsid w:val="00602DAC"/>
    <w:rsid w:val="00603833"/>
    <w:rsid w:val="006057EA"/>
    <w:rsid w:val="00605935"/>
    <w:rsid w:val="006075FE"/>
    <w:rsid w:val="00607D5C"/>
    <w:rsid w:val="00607E22"/>
    <w:rsid w:val="0061018F"/>
    <w:rsid w:val="00610E16"/>
    <w:rsid w:val="00611662"/>
    <w:rsid w:val="00611A68"/>
    <w:rsid w:val="0061284B"/>
    <w:rsid w:val="00612F6E"/>
    <w:rsid w:val="006132D8"/>
    <w:rsid w:val="006136BE"/>
    <w:rsid w:val="00613B88"/>
    <w:rsid w:val="006167D5"/>
    <w:rsid w:val="00617EFC"/>
    <w:rsid w:val="00620963"/>
    <w:rsid w:val="00620CF9"/>
    <w:rsid w:val="00622E6C"/>
    <w:rsid w:val="00624E3F"/>
    <w:rsid w:val="006253DC"/>
    <w:rsid w:val="006255C9"/>
    <w:rsid w:val="00626685"/>
    <w:rsid w:val="00626A65"/>
    <w:rsid w:val="00627844"/>
    <w:rsid w:val="00630021"/>
    <w:rsid w:val="00630B31"/>
    <w:rsid w:val="00631B11"/>
    <w:rsid w:val="00631DDB"/>
    <w:rsid w:val="00633950"/>
    <w:rsid w:val="0063427C"/>
    <w:rsid w:val="0063606B"/>
    <w:rsid w:val="006361B0"/>
    <w:rsid w:val="00637297"/>
    <w:rsid w:val="00637D55"/>
    <w:rsid w:val="00640802"/>
    <w:rsid w:val="00640D9C"/>
    <w:rsid w:val="006418FC"/>
    <w:rsid w:val="00641CD9"/>
    <w:rsid w:val="00642EE4"/>
    <w:rsid w:val="006456E1"/>
    <w:rsid w:val="00646762"/>
    <w:rsid w:val="0065079A"/>
    <w:rsid w:val="00650CDA"/>
    <w:rsid w:val="0065110F"/>
    <w:rsid w:val="0065279A"/>
    <w:rsid w:val="006528B6"/>
    <w:rsid w:val="006529E8"/>
    <w:rsid w:val="00653007"/>
    <w:rsid w:val="0065332C"/>
    <w:rsid w:val="00653ECC"/>
    <w:rsid w:val="00654145"/>
    <w:rsid w:val="00655283"/>
    <w:rsid w:val="00656128"/>
    <w:rsid w:val="006578BF"/>
    <w:rsid w:val="00660EDD"/>
    <w:rsid w:val="006610FD"/>
    <w:rsid w:val="0066114B"/>
    <w:rsid w:val="00662AC1"/>
    <w:rsid w:val="006630BB"/>
    <w:rsid w:val="00664D23"/>
    <w:rsid w:val="00665E12"/>
    <w:rsid w:val="006668A2"/>
    <w:rsid w:val="00667469"/>
    <w:rsid w:val="006714F8"/>
    <w:rsid w:val="00671596"/>
    <w:rsid w:val="006717CE"/>
    <w:rsid w:val="00672312"/>
    <w:rsid w:val="00672BDA"/>
    <w:rsid w:val="006731BB"/>
    <w:rsid w:val="006735C7"/>
    <w:rsid w:val="006747FB"/>
    <w:rsid w:val="00675AED"/>
    <w:rsid w:val="00677B68"/>
    <w:rsid w:val="00677FEF"/>
    <w:rsid w:val="006803AB"/>
    <w:rsid w:val="00680B98"/>
    <w:rsid w:val="00682374"/>
    <w:rsid w:val="00683202"/>
    <w:rsid w:val="00683267"/>
    <w:rsid w:val="006841A3"/>
    <w:rsid w:val="00684E02"/>
    <w:rsid w:val="006857F0"/>
    <w:rsid w:val="00685D3A"/>
    <w:rsid w:val="00687DBE"/>
    <w:rsid w:val="006915E5"/>
    <w:rsid w:val="00692257"/>
    <w:rsid w:val="006933C2"/>
    <w:rsid w:val="00693887"/>
    <w:rsid w:val="00694548"/>
    <w:rsid w:val="0069518C"/>
    <w:rsid w:val="00697B83"/>
    <w:rsid w:val="006A0265"/>
    <w:rsid w:val="006A1801"/>
    <w:rsid w:val="006A1B82"/>
    <w:rsid w:val="006A28BC"/>
    <w:rsid w:val="006A4895"/>
    <w:rsid w:val="006A503C"/>
    <w:rsid w:val="006A53D7"/>
    <w:rsid w:val="006A5FFE"/>
    <w:rsid w:val="006A6923"/>
    <w:rsid w:val="006A6996"/>
    <w:rsid w:val="006A7181"/>
    <w:rsid w:val="006A7551"/>
    <w:rsid w:val="006B0149"/>
    <w:rsid w:val="006B211E"/>
    <w:rsid w:val="006B236E"/>
    <w:rsid w:val="006B276B"/>
    <w:rsid w:val="006B27FE"/>
    <w:rsid w:val="006B2EB0"/>
    <w:rsid w:val="006B306C"/>
    <w:rsid w:val="006B4046"/>
    <w:rsid w:val="006B45A2"/>
    <w:rsid w:val="006B4B4D"/>
    <w:rsid w:val="006B5BC7"/>
    <w:rsid w:val="006B64C1"/>
    <w:rsid w:val="006B687A"/>
    <w:rsid w:val="006C15D1"/>
    <w:rsid w:val="006C1C55"/>
    <w:rsid w:val="006C31AF"/>
    <w:rsid w:val="006C3EAB"/>
    <w:rsid w:val="006C4F4E"/>
    <w:rsid w:val="006C4F8B"/>
    <w:rsid w:val="006C5852"/>
    <w:rsid w:val="006C778C"/>
    <w:rsid w:val="006D00A7"/>
    <w:rsid w:val="006D153E"/>
    <w:rsid w:val="006D4511"/>
    <w:rsid w:val="006D4570"/>
    <w:rsid w:val="006D715E"/>
    <w:rsid w:val="006D7C0B"/>
    <w:rsid w:val="006E06E5"/>
    <w:rsid w:val="006E0A43"/>
    <w:rsid w:val="006E18DD"/>
    <w:rsid w:val="006E22D5"/>
    <w:rsid w:val="006E22D9"/>
    <w:rsid w:val="006E31FF"/>
    <w:rsid w:val="006E4F6A"/>
    <w:rsid w:val="006E5229"/>
    <w:rsid w:val="006E59BC"/>
    <w:rsid w:val="006E5CE4"/>
    <w:rsid w:val="006E5FEE"/>
    <w:rsid w:val="006E62A6"/>
    <w:rsid w:val="006E7D3F"/>
    <w:rsid w:val="006F4136"/>
    <w:rsid w:val="006F4402"/>
    <w:rsid w:val="006F4A35"/>
    <w:rsid w:val="006F76E8"/>
    <w:rsid w:val="00700A65"/>
    <w:rsid w:val="00702756"/>
    <w:rsid w:val="00703244"/>
    <w:rsid w:val="0070565B"/>
    <w:rsid w:val="007078CF"/>
    <w:rsid w:val="0071018C"/>
    <w:rsid w:val="007106C0"/>
    <w:rsid w:val="00711869"/>
    <w:rsid w:val="007155CC"/>
    <w:rsid w:val="00715760"/>
    <w:rsid w:val="00716C7F"/>
    <w:rsid w:val="00717233"/>
    <w:rsid w:val="00720570"/>
    <w:rsid w:val="007207EC"/>
    <w:rsid w:val="00720DC8"/>
    <w:rsid w:val="00725E7E"/>
    <w:rsid w:val="00725FE8"/>
    <w:rsid w:val="007268FC"/>
    <w:rsid w:val="00726A5A"/>
    <w:rsid w:val="0072790C"/>
    <w:rsid w:val="00730306"/>
    <w:rsid w:val="0073178D"/>
    <w:rsid w:val="00733B90"/>
    <w:rsid w:val="00734D3D"/>
    <w:rsid w:val="00734ED1"/>
    <w:rsid w:val="007362F2"/>
    <w:rsid w:val="007379C3"/>
    <w:rsid w:val="00740552"/>
    <w:rsid w:val="0074224B"/>
    <w:rsid w:val="007439CB"/>
    <w:rsid w:val="00745197"/>
    <w:rsid w:val="00745803"/>
    <w:rsid w:val="00745AC0"/>
    <w:rsid w:val="00745C94"/>
    <w:rsid w:val="00746904"/>
    <w:rsid w:val="00747401"/>
    <w:rsid w:val="00750729"/>
    <w:rsid w:val="00750A8D"/>
    <w:rsid w:val="0075150C"/>
    <w:rsid w:val="00751756"/>
    <w:rsid w:val="00752A2B"/>
    <w:rsid w:val="00753EEE"/>
    <w:rsid w:val="00754FE7"/>
    <w:rsid w:val="00755501"/>
    <w:rsid w:val="007562B1"/>
    <w:rsid w:val="007566C7"/>
    <w:rsid w:val="00756CBA"/>
    <w:rsid w:val="00756F93"/>
    <w:rsid w:val="00757CFE"/>
    <w:rsid w:val="00760836"/>
    <w:rsid w:val="007613E8"/>
    <w:rsid w:val="00761726"/>
    <w:rsid w:val="00764635"/>
    <w:rsid w:val="0076776E"/>
    <w:rsid w:val="0077192B"/>
    <w:rsid w:val="00772076"/>
    <w:rsid w:val="00773B4C"/>
    <w:rsid w:val="00773F25"/>
    <w:rsid w:val="00774B51"/>
    <w:rsid w:val="00774C3D"/>
    <w:rsid w:val="00774C46"/>
    <w:rsid w:val="00775AB9"/>
    <w:rsid w:val="00777135"/>
    <w:rsid w:val="00781573"/>
    <w:rsid w:val="007819E9"/>
    <w:rsid w:val="00782B9A"/>
    <w:rsid w:val="00782B9E"/>
    <w:rsid w:val="00782F93"/>
    <w:rsid w:val="007851FE"/>
    <w:rsid w:val="00785E3E"/>
    <w:rsid w:val="0078617A"/>
    <w:rsid w:val="0078695B"/>
    <w:rsid w:val="007873FF"/>
    <w:rsid w:val="00790627"/>
    <w:rsid w:val="007918FD"/>
    <w:rsid w:val="00792948"/>
    <w:rsid w:val="007931E3"/>
    <w:rsid w:val="00793391"/>
    <w:rsid w:val="0079473E"/>
    <w:rsid w:val="007955BC"/>
    <w:rsid w:val="007959C1"/>
    <w:rsid w:val="007978A3"/>
    <w:rsid w:val="007A0465"/>
    <w:rsid w:val="007A06B5"/>
    <w:rsid w:val="007A23E6"/>
    <w:rsid w:val="007A3044"/>
    <w:rsid w:val="007A73C4"/>
    <w:rsid w:val="007B0BF9"/>
    <w:rsid w:val="007B0D66"/>
    <w:rsid w:val="007B2B7F"/>
    <w:rsid w:val="007B4150"/>
    <w:rsid w:val="007B4813"/>
    <w:rsid w:val="007B516E"/>
    <w:rsid w:val="007B7FCE"/>
    <w:rsid w:val="007C05F7"/>
    <w:rsid w:val="007C067D"/>
    <w:rsid w:val="007C3951"/>
    <w:rsid w:val="007C4628"/>
    <w:rsid w:val="007C5122"/>
    <w:rsid w:val="007C5172"/>
    <w:rsid w:val="007C59FE"/>
    <w:rsid w:val="007C5D23"/>
    <w:rsid w:val="007C617D"/>
    <w:rsid w:val="007C7B87"/>
    <w:rsid w:val="007D00CC"/>
    <w:rsid w:val="007D1E2F"/>
    <w:rsid w:val="007D1FCE"/>
    <w:rsid w:val="007D3A9A"/>
    <w:rsid w:val="007D579C"/>
    <w:rsid w:val="007E12CE"/>
    <w:rsid w:val="007E36D3"/>
    <w:rsid w:val="007E3BC7"/>
    <w:rsid w:val="007E4D1A"/>
    <w:rsid w:val="007E5BAE"/>
    <w:rsid w:val="007E5C27"/>
    <w:rsid w:val="007E6A2B"/>
    <w:rsid w:val="007E6F6D"/>
    <w:rsid w:val="007E74B6"/>
    <w:rsid w:val="007E7D68"/>
    <w:rsid w:val="007E7DF2"/>
    <w:rsid w:val="007F0DDF"/>
    <w:rsid w:val="007F37EF"/>
    <w:rsid w:val="007F40DD"/>
    <w:rsid w:val="007F5AB5"/>
    <w:rsid w:val="00800B9B"/>
    <w:rsid w:val="008039B8"/>
    <w:rsid w:val="00804901"/>
    <w:rsid w:val="0080548A"/>
    <w:rsid w:val="00805EDA"/>
    <w:rsid w:val="00806F04"/>
    <w:rsid w:val="008078F5"/>
    <w:rsid w:val="00811B43"/>
    <w:rsid w:val="00813912"/>
    <w:rsid w:val="00814147"/>
    <w:rsid w:val="00814A4C"/>
    <w:rsid w:val="00815707"/>
    <w:rsid w:val="00815972"/>
    <w:rsid w:val="00817F5A"/>
    <w:rsid w:val="00820CDD"/>
    <w:rsid w:val="00822B69"/>
    <w:rsid w:val="00823CDB"/>
    <w:rsid w:val="00823FF4"/>
    <w:rsid w:val="008242DA"/>
    <w:rsid w:val="008258FD"/>
    <w:rsid w:val="00826261"/>
    <w:rsid w:val="00826BE6"/>
    <w:rsid w:val="0082721C"/>
    <w:rsid w:val="00831BE2"/>
    <w:rsid w:val="00832402"/>
    <w:rsid w:val="00832768"/>
    <w:rsid w:val="00834A71"/>
    <w:rsid w:val="0083796B"/>
    <w:rsid w:val="008403C6"/>
    <w:rsid w:val="00841946"/>
    <w:rsid w:val="00841C24"/>
    <w:rsid w:val="00843CCF"/>
    <w:rsid w:val="008452A0"/>
    <w:rsid w:val="00845BE3"/>
    <w:rsid w:val="0084655C"/>
    <w:rsid w:val="00847C09"/>
    <w:rsid w:val="00847D29"/>
    <w:rsid w:val="008521FC"/>
    <w:rsid w:val="0085242C"/>
    <w:rsid w:val="00853681"/>
    <w:rsid w:val="008545E4"/>
    <w:rsid w:val="00855CBA"/>
    <w:rsid w:val="00856815"/>
    <w:rsid w:val="00856987"/>
    <w:rsid w:val="008569D0"/>
    <w:rsid w:val="00857A8A"/>
    <w:rsid w:val="008601CC"/>
    <w:rsid w:val="00861716"/>
    <w:rsid w:val="008617E7"/>
    <w:rsid w:val="008620DD"/>
    <w:rsid w:val="00863D6C"/>
    <w:rsid w:val="00865685"/>
    <w:rsid w:val="00866C14"/>
    <w:rsid w:val="00866C5C"/>
    <w:rsid w:val="00867B80"/>
    <w:rsid w:val="00867D93"/>
    <w:rsid w:val="00871675"/>
    <w:rsid w:val="00871726"/>
    <w:rsid w:val="00872E0F"/>
    <w:rsid w:val="00875062"/>
    <w:rsid w:val="00875F82"/>
    <w:rsid w:val="008764CD"/>
    <w:rsid w:val="008773F0"/>
    <w:rsid w:val="00877702"/>
    <w:rsid w:val="0088180B"/>
    <w:rsid w:val="00881BD7"/>
    <w:rsid w:val="008839B6"/>
    <w:rsid w:val="00883DCF"/>
    <w:rsid w:val="00884F40"/>
    <w:rsid w:val="00885871"/>
    <w:rsid w:val="00886C67"/>
    <w:rsid w:val="008873DA"/>
    <w:rsid w:val="008878B0"/>
    <w:rsid w:val="00887BBF"/>
    <w:rsid w:val="00890700"/>
    <w:rsid w:val="0089079A"/>
    <w:rsid w:val="00890DFF"/>
    <w:rsid w:val="00891E9F"/>
    <w:rsid w:val="0089228B"/>
    <w:rsid w:val="0089361A"/>
    <w:rsid w:val="00893780"/>
    <w:rsid w:val="00893A61"/>
    <w:rsid w:val="00896072"/>
    <w:rsid w:val="00896120"/>
    <w:rsid w:val="008A2E99"/>
    <w:rsid w:val="008A376F"/>
    <w:rsid w:val="008A4044"/>
    <w:rsid w:val="008A4F84"/>
    <w:rsid w:val="008A5E4E"/>
    <w:rsid w:val="008A6460"/>
    <w:rsid w:val="008A7B5B"/>
    <w:rsid w:val="008A7EC3"/>
    <w:rsid w:val="008B0869"/>
    <w:rsid w:val="008B1637"/>
    <w:rsid w:val="008B17E3"/>
    <w:rsid w:val="008B3CAD"/>
    <w:rsid w:val="008B3F12"/>
    <w:rsid w:val="008B40D5"/>
    <w:rsid w:val="008B5397"/>
    <w:rsid w:val="008B6550"/>
    <w:rsid w:val="008B6871"/>
    <w:rsid w:val="008B786C"/>
    <w:rsid w:val="008C2C36"/>
    <w:rsid w:val="008C3DB6"/>
    <w:rsid w:val="008C47E7"/>
    <w:rsid w:val="008C48F5"/>
    <w:rsid w:val="008D168F"/>
    <w:rsid w:val="008D1AD0"/>
    <w:rsid w:val="008D29B5"/>
    <w:rsid w:val="008E1C17"/>
    <w:rsid w:val="008E2E1C"/>
    <w:rsid w:val="008E2E5C"/>
    <w:rsid w:val="008E415B"/>
    <w:rsid w:val="008E41C3"/>
    <w:rsid w:val="008E4621"/>
    <w:rsid w:val="008E6737"/>
    <w:rsid w:val="008E6DC1"/>
    <w:rsid w:val="008F06B7"/>
    <w:rsid w:val="008F13D2"/>
    <w:rsid w:val="008F292A"/>
    <w:rsid w:val="008F5697"/>
    <w:rsid w:val="008F5DB6"/>
    <w:rsid w:val="0090233F"/>
    <w:rsid w:val="00902EDA"/>
    <w:rsid w:val="0090400E"/>
    <w:rsid w:val="009046B1"/>
    <w:rsid w:val="00905435"/>
    <w:rsid w:val="009060F7"/>
    <w:rsid w:val="00906A69"/>
    <w:rsid w:val="00906C2F"/>
    <w:rsid w:val="009118C5"/>
    <w:rsid w:val="0091399D"/>
    <w:rsid w:val="00913EF6"/>
    <w:rsid w:val="00914D92"/>
    <w:rsid w:val="0091517F"/>
    <w:rsid w:val="00915570"/>
    <w:rsid w:val="009174F8"/>
    <w:rsid w:val="00920DC5"/>
    <w:rsid w:val="0092217E"/>
    <w:rsid w:val="009225C4"/>
    <w:rsid w:val="00922DCD"/>
    <w:rsid w:val="00923A8A"/>
    <w:rsid w:val="009253BB"/>
    <w:rsid w:val="00927BF3"/>
    <w:rsid w:val="009307BB"/>
    <w:rsid w:val="009313F8"/>
    <w:rsid w:val="0093163E"/>
    <w:rsid w:val="0093188D"/>
    <w:rsid w:val="00932580"/>
    <w:rsid w:val="00932E3E"/>
    <w:rsid w:val="00933454"/>
    <w:rsid w:val="00937B5F"/>
    <w:rsid w:val="00940DFF"/>
    <w:rsid w:val="00943402"/>
    <w:rsid w:val="00944A0C"/>
    <w:rsid w:val="00945853"/>
    <w:rsid w:val="0094681C"/>
    <w:rsid w:val="0094726D"/>
    <w:rsid w:val="0094769E"/>
    <w:rsid w:val="00950D82"/>
    <w:rsid w:val="00950FDC"/>
    <w:rsid w:val="009513AA"/>
    <w:rsid w:val="00951F77"/>
    <w:rsid w:val="00952547"/>
    <w:rsid w:val="00952E84"/>
    <w:rsid w:val="00953435"/>
    <w:rsid w:val="00953976"/>
    <w:rsid w:val="00954BAD"/>
    <w:rsid w:val="00954E4C"/>
    <w:rsid w:val="009550B8"/>
    <w:rsid w:val="009554BF"/>
    <w:rsid w:val="00955578"/>
    <w:rsid w:val="00955782"/>
    <w:rsid w:val="00957187"/>
    <w:rsid w:val="00957940"/>
    <w:rsid w:val="00962C2F"/>
    <w:rsid w:val="0096445C"/>
    <w:rsid w:val="00964654"/>
    <w:rsid w:val="009651E1"/>
    <w:rsid w:val="00966CA6"/>
    <w:rsid w:val="009742A0"/>
    <w:rsid w:val="009747D3"/>
    <w:rsid w:val="00974F0E"/>
    <w:rsid w:val="009750A5"/>
    <w:rsid w:val="009753FF"/>
    <w:rsid w:val="00976C1B"/>
    <w:rsid w:val="009809F1"/>
    <w:rsid w:val="00981068"/>
    <w:rsid w:val="0098122D"/>
    <w:rsid w:val="00981D2A"/>
    <w:rsid w:val="00981D2F"/>
    <w:rsid w:val="00982F07"/>
    <w:rsid w:val="009837AE"/>
    <w:rsid w:val="00983AC8"/>
    <w:rsid w:val="00984319"/>
    <w:rsid w:val="009843C0"/>
    <w:rsid w:val="00985020"/>
    <w:rsid w:val="00985B75"/>
    <w:rsid w:val="00985D11"/>
    <w:rsid w:val="0099015E"/>
    <w:rsid w:val="00990338"/>
    <w:rsid w:val="00990720"/>
    <w:rsid w:val="009919A4"/>
    <w:rsid w:val="00991DCC"/>
    <w:rsid w:val="0099474B"/>
    <w:rsid w:val="009959EE"/>
    <w:rsid w:val="00996009"/>
    <w:rsid w:val="0099729C"/>
    <w:rsid w:val="00997658"/>
    <w:rsid w:val="00997CE8"/>
    <w:rsid w:val="009A12A3"/>
    <w:rsid w:val="009A20B0"/>
    <w:rsid w:val="009A3525"/>
    <w:rsid w:val="009A568E"/>
    <w:rsid w:val="009A67CA"/>
    <w:rsid w:val="009A6E24"/>
    <w:rsid w:val="009B1341"/>
    <w:rsid w:val="009B32E4"/>
    <w:rsid w:val="009B3B9A"/>
    <w:rsid w:val="009B3C53"/>
    <w:rsid w:val="009B5FA7"/>
    <w:rsid w:val="009B66A0"/>
    <w:rsid w:val="009B7016"/>
    <w:rsid w:val="009B77C0"/>
    <w:rsid w:val="009C00B5"/>
    <w:rsid w:val="009C28BB"/>
    <w:rsid w:val="009C2F99"/>
    <w:rsid w:val="009C48C9"/>
    <w:rsid w:val="009C5321"/>
    <w:rsid w:val="009C5973"/>
    <w:rsid w:val="009C654A"/>
    <w:rsid w:val="009C65D2"/>
    <w:rsid w:val="009C6780"/>
    <w:rsid w:val="009C6B29"/>
    <w:rsid w:val="009C6EAB"/>
    <w:rsid w:val="009C6F8F"/>
    <w:rsid w:val="009D09BD"/>
    <w:rsid w:val="009D22BA"/>
    <w:rsid w:val="009D272C"/>
    <w:rsid w:val="009D303B"/>
    <w:rsid w:val="009D3442"/>
    <w:rsid w:val="009D3820"/>
    <w:rsid w:val="009D42A3"/>
    <w:rsid w:val="009D5013"/>
    <w:rsid w:val="009D54FA"/>
    <w:rsid w:val="009D649D"/>
    <w:rsid w:val="009D657E"/>
    <w:rsid w:val="009D7D17"/>
    <w:rsid w:val="009D7D5E"/>
    <w:rsid w:val="009E16A1"/>
    <w:rsid w:val="009E376B"/>
    <w:rsid w:val="009E5809"/>
    <w:rsid w:val="009E5F25"/>
    <w:rsid w:val="009E63B5"/>
    <w:rsid w:val="009E78E2"/>
    <w:rsid w:val="009E7975"/>
    <w:rsid w:val="009F03C0"/>
    <w:rsid w:val="009F074E"/>
    <w:rsid w:val="009F0875"/>
    <w:rsid w:val="009F2210"/>
    <w:rsid w:val="009F3AA3"/>
    <w:rsid w:val="009F419C"/>
    <w:rsid w:val="009F4B95"/>
    <w:rsid w:val="009F5854"/>
    <w:rsid w:val="009F5E74"/>
    <w:rsid w:val="009F6104"/>
    <w:rsid w:val="009F7210"/>
    <w:rsid w:val="009F7B99"/>
    <w:rsid w:val="00A00717"/>
    <w:rsid w:val="00A01899"/>
    <w:rsid w:val="00A06DCD"/>
    <w:rsid w:val="00A0744F"/>
    <w:rsid w:val="00A07719"/>
    <w:rsid w:val="00A1100F"/>
    <w:rsid w:val="00A111F2"/>
    <w:rsid w:val="00A118BE"/>
    <w:rsid w:val="00A13A57"/>
    <w:rsid w:val="00A13B6E"/>
    <w:rsid w:val="00A13F6B"/>
    <w:rsid w:val="00A1583A"/>
    <w:rsid w:val="00A15D1B"/>
    <w:rsid w:val="00A17A8D"/>
    <w:rsid w:val="00A210F9"/>
    <w:rsid w:val="00A21C37"/>
    <w:rsid w:val="00A21E87"/>
    <w:rsid w:val="00A22542"/>
    <w:rsid w:val="00A237FA"/>
    <w:rsid w:val="00A23E64"/>
    <w:rsid w:val="00A2406F"/>
    <w:rsid w:val="00A24D38"/>
    <w:rsid w:val="00A25354"/>
    <w:rsid w:val="00A2603C"/>
    <w:rsid w:val="00A266E9"/>
    <w:rsid w:val="00A2681E"/>
    <w:rsid w:val="00A303A7"/>
    <w:rsid w:val="00A31363"/>
    <w:rsid w:val="00A324C3"/>
    <w:rsid w:val="00A357EA"/>
    <w:rsid w:val="00A36E1C"/>
    <w:rsid w:val="00A36E96"/>
    <w:rsid w:val="00A3700B"/>
    <w:rsid w:val="00A40969"/>
    <w:rsid w:val="00A41FFB"/>
    <w:rsid w:val="00A424AF"/>
    <w:rsid w:val="00A43085"/>
    <w:rsid w:val="00A432DA"/>
    <w:rsid w:val="00A43D49"/>
    <w:rsid w:val="00A448B3"/>
    <w:rsid w:val="00A44922"/>
    <w:rsid w:val="00A4583C"/>
    <w:rsid w:val="00A46549"/>
    <w:rsid w:val="00A46D51"/>
    <w:rsid w:val="00A46DB8"/>
    <w:rsid w:val="00A47290"/>
    <w:rsid w:val="00A47A71"/>
    <w:rsid w:val="00A51CAB"/>
    <w:rsid w:val="00A51E99"/>
    <w:rsid w:val="00A52443"/>
    <w:rsid w:val="00A53104"/>
    <w:rsid w:val="00A53733"/>
    <w:rsid w:val="00A53FF5"/>
    <w:rsid w:val="00A549FC"/>
    <w:rsid w:val="00A54CE1"/>
    <w:rsid w:val="00A554D4"/>
    <w:rsid w:val="00A56E37"/>
    <w:rsid w:val="00A60415"/>
    <w:rsid w:val="00A62122"/>
    <w:rsid w:val="00A623E8"/>
    <w:rsid w:val="00A627F9"/>
    <w:rsid w:val="00A6325C"/>
    <w:rsid w:val="00A63863"/>
    <w:rsid w:val="00A65B8B"/>
    <w:rsid w:val="00A66300"/>
    <w:rsid w:val="00A67A29"/>
    <w:rsid w:val="00A713E3"/>
    <w:rsid w:val="00A72221"/>
    <w:rsid w:val="00A73B07"/>
    <w:rsid w:val="00A73D7B"/>
    <w:rsid w:val="00A74566"/>
    <w:rsid w:val="00A76681"/>
    <w:rsid w:val="00A801BA"/>
    <w:rsid w:val="00A81DF1"/>
    <w:rsid w:val="00A81FC6"/>
    <w:rsid w:val="00A81FE9"/>
    <w:rsid w:val="00A82499"/>
    <w:rsid w:val="00A824E8"/>
    <w:rsid w:val="00A8487B"/>
    <w:rsid w:val="00A85C07"/>
    <w:rsid w:val="00A85C58"/>
    <w:rsid w:val="00A85EFA"/>
    <w:rsid w:val="00A86D39"/>
    <w:rsid w:val="00A87121"/>
    <w:rsid w:val="00A87749"/>
    <w:rsid w:val="00A877AC"/>
    <w:rsid w:val="00A90087"/>
    <w:rsid w:val="00A92857"/>
    <w:rsid w:val="00A94186"/>
    <w:rsid w:val="00AA19C0"/>
    <w:rsid w:val="00AA2D1D"/>
    <w:rsid w:val="00AA3B2B"/>
    <w:rsid w:val="00AA4E86"/>
    <w:rsid w:val="00AA56B2"/>
    <w:rsid w:val="00AA61B5"/>
    <w:rsid w:val="00AA625D"/>
    <w:rsid w:val="00AB06D1"/>
    <w:rsid w:val="00AB1A97"/>
    <w:rsid w:val="00AB2905"/>
    <w:rsid w:val="00AB6B2F"/>
    <w:rsid w:val="00AC209B"/>
    <w:rsid w:val="00AC48A5"/>
    <w:rsid w:val="00AC6906"/>
    <w:rsid w:val="00AC69FD"/>
    <w:rsid w:val="00AC6A00"/>
    <w:rsid w:val="00AD1690"/>
    <w:rsid w:val="00AD24FB"/>
    <w:rsid w:val="00AD3487"/>
    <w:rsid w:val="00AD41C9"/>
    <w:rsid w:val="00AD4D24"/>
    <w:rsid w:val="00AD63A8"/>
    <w:rsid w:val="00AD7256"/>
    <w:rsid w:val="00AD778C"/>
    <w:rsid w:val="00AD7D5B"/>
    <w:rsid w:val="00AE0EF2"/>
    <w:rsid w:val="00AE1DFF"/>
    <w:rsid w:val="00AE2CA1"/>
    <w:rsid w:val="00AE31F3"/>
    <w:rsid w:val="00AE33F5"/>
    <w:rsid w:val="00AE38B6"/>
    <w:rsid w:val="00AE3A7A"/>
    <w:rsid w:val="00AE4772"/>
    <w:rsid w:val="00AE4831"/>
    <w:rsid w:val="00AE5191"/>
    <w:rsid w:val="00AE7CA4"/>
    <w:rsid w:val="00AF139A"/>
    <w:rsid w:val="00AF4AFC"/>
    <w:rsid w:val="00AF4C58"/>
    <w:rsid w:val="00AF6148"/>
    <w:rsid w:val="00AF755F"/>
    <w:rsid w:val="00AF7834"/>
    <w:rsid w:val="00B002D8"/>
    <w:rsid w:val="00B00597"/>
    <w:rsid w:val="00B009B8"/>
    <w:rsid w:val="00B01327"/>
    <w:rsid w:val="00B02FCE"/>
    <w:rsid w:val="00B038C7"/>
    <w:rsid w:val="00B053C3"/>
    <w:rsid w:val="00B07768"/>
    <w:rsid w:val="00B13960"/>
    <w:rsid w:val="00B13C9A"/>
    <w:rsid w:val="00B1400D"/>
    <w:rsid w:val="00B14C2E"/>
    <w:rsid w:val="00B14DF6"/>
    <w:rsid w:val="00B16FD5"/>
    <w:rsid w:val="00B176C9"/>
    <w:rsid w:val="00B20134"/>
    <w:rsid w:val="00B20927"/>
    <w:rsid w:val="00B246F3"/>
    <w:rsid w:val="00B248F9"/>
    <w:rsid w:val="00B2568C"/>
    <w:rsid w:val="00B26B16"/>
    <w:rsid w:val="00B30177"/>
    <w:rsid w:val="00B3138E"/>
    <w:rsid w:val="00B33603"/>
    <w:rsid w:val="00B3397A"/>
    <w:rsid w:val="00B34EA1"/>
    <w:rsid w:val="00B36A5D"/>
    <w:rsid w:val="00B371C4"/>
    <w:rsid w:val="00B37930"/>
    <w:rsid w:val="00B37F2F"/>
    <w:rsid w:val="00B4168A"/>
    <w:rsid w:val="00B4273F"/>
    <w:rsid w:val="00B42962"/>
    <w:rsid w:val="00B42F65"/>
    <w:rsid w:val="00B4385D"/>
    <w:rsid w:val="00B4406A"/>
    <w:rsid w:val="00B452A7"/>
    <w:rsid w:val="00B4537E"/>
    <w:rsid w:val="00B4618C"/>
    <w:rsid w:val="00B53272"/>
    <w:rsid w:val="00B54BF9"/>
    <w:rsid w:val="00B5566B"/>
    <w:rsid w:val="00B56BC3"/>
    <w:rsid w:val="00B6100A"/>
    <w:rsid w:val="00B617E9"/>
    <w:rsid w:val="00B62F68"/>
    <w:rsid w:val="00B64653"/>
    <w:rsid w:val="00B64979"/>
    <w:rsid w:val="00B64C2E"/>
    <w:rsid w:val="00B650BA"/>
    <w:rsid w:val="00B6604A"/>
    <w:rsid w:val="00B668D9"/>
    <w:rsid w:val="00B7085F"/>
    <w:rsid w:val="00B70A9A"/>
    <w:rsid w:val="00B716E4"/>
    <w:rsid w:val="00B71830"/>
    <w:rsid w:val="00B72D9C"/>
    <w:rsid w:val="00B745A3"/>
    <w:rsid w:val="00B74A19"/>
    <w:rsid w:val="00B7740B"/>
    <w:rsid w:val="00B77643"/>
    <w:rsid w:val="00B81BFF"/>
    <w:rsid w:val="00B8257B"/>
    <w:rsid w:val="00B85890"/>
    <w:rsid w:val="00B86837"/>
    <w:rsid w:val="00B87011"/>
    <w:rsid w:val="00B9022C"/>
    <w:rsid w:val="00B904B5"/>
    <w:rsid w:val="00B90A50"/>
    <w:rsid w:val="00B91B52"/>
    <w:rsid w:val="00B926F8"/>
    <w:rsid w:val="00B92E3A"/>
    <w:rsid w:val="00B9470F"/>
    <w:rsid w:val="00B958E3"/>
    <w:rsid w:val="00B97381"/>
    <w:rsid w:val="00BA0DD2"/>
    <w:rsid w:val="00BA1DDF"/>
    <w:rsid w:val="00BA3B0B"/>
    <w:rsid w:val="00BA48D6"/>
    <w:rsid w:val="00BA49F7"/>
    <w:rsid w:val="00BA4B87"/>
    <w:rsid w:val="00BA5C38"/>
    <w:rsid w:val="00BA5F29"/>
    <w:rsid w:val="00BA6670"/>
    <w:rsid w:val="00BA7564"/>
    <w:rsid w:val="00BB2BD5"/>
    <w:rsid w:val="00BB2BDE"/>
    <w:rsid w:val="00BB3110"/>
    <w:rsid w:val="00BB3377"/>
    <w:rsid w:val="00BB3C28"/>
    <w:rsid w:val="00BB6A2E"/>
    <w:rsid w:val="00BB6D3A"/>
    <w:rsid w:val="00BB7403"/>
    <w:rsid w:val="00BB76F8"/>
    <w:rsid w:val="00BC3A2E"/>
    <w:rsid w:val="00BC3C9B"/>
    <w:rsid w:val="00BC409C"/>
    <w:rsid w:val="00BC45FE"/>
    <w:rsid w:val="00BC4F27"/>
    <w:rsid w:val="00BC6142"/>
    <w:rsid w:val="00BC68D6"/>
    <w:rsid w:val="00BC762F"/>
    <w:rsid w:val="00BC79B4"/>
    <w:rsid w:val="00BD02D9"/>
    <w:rsid w:val="00BD08E6"/>
    <w:rsid w:val="00BD39B9"/>
    <w:rsid w:val="00BD4787"/>
    <w:rsid w:val="00BD4FBB"/>
    <w:rsid w:val="00BD5C52"/>
    <w:rsid w:val="00BD7633"/>
    <w:rsid w:val="00BE07CD"/>
    <w:rsid w:val="00BE13FB"/>
    <w:rsid w:val="00BE1CC5"/>
    <w:rsid w:val="00BE1D2F"/>
    <w:rsid w:val="00BE60DC"/>
    <w:rsid w:val="00BF00A7"/>
    <w:rsid w:val="00BF039D"/>
    <w:rsid w:val="00BF0C7F"/>
    <w:rsid w:val="00BF23C1"/>
    <w:rsid w:val="00BF4FA8"/>
    <w:rsid w:val="00BF51FF"/>
    <w:rsid w:val="00BF574C"/>
    <w:rsid w:val="00BF60A8"/>
    <w:rsid w:val="00BF626F"/>
    <w:rsid w:val="00BF6303"/>
    <w:rsid w:val="00BF6912"/>
    <w:rsid w:val="00BF74AB"/>
    <w:rsid w:val="00C000B5"/>
    <w:rsid w:val="00C00C78"/>
    <w:rsid w:val="00C0405C"/>
    <w:rsid w:val="00C049FF"/>
    <w:rsid w:val="00C050B6"/>
    <w:rsid w:val="00C0568A"/>
    <w:rsid w:val="00C07C50"/>
    <w:rsid w:val="00C10338"/>
    <w:rsid w:val="00C10817"/>
    <w:rsid w:val="00C11094"/>
    <w:rsid w:val="00C112A1"/>
    <w:rsid w:val="00C12115"/>
    <w:rsid w:val="00C1485E"/>
    <w:rsid w:val="00C15333"/>
    <w:rsid w:val="00C17883"/>
    <w:rsid w:val="00C20452"/>
    <w:rsid w:val="00C21A8C"/>
    <w:rsid w:val="00C24176"/>
    <w:rsid w:val="00C24D51"/>
    <w:rsid w:val="00C25493"/>
    <w:rsid w:val="00C25A5F"/>
    <w:rsid w:val="00C25C60"/>
    <w:rsid w:val="00C26176"/>
    <w:rsid w:val="00C31186"/>
    <w:rsid w:val="00C318F4"/>
    <w:rsid w:val="00C32EED"/>
    <w:rsid w:val="00C367DB"/>
    <w:rsid w:val="00C36A5B"/>
    <w:rsid w:val="00C36EEB"/>
    <w:rsid w:val="00C40214"/>
    <w:rsid w:val="00C42005"/>
    <w:rsid w:val="00C42D76"/>
    <w:rsid w:val="00C434E9"/>
    <w:rsid w:val="00C4386C"/>
    <w:rsid w:val="00C4397C"/>
    <w:rsid w:val="00C47351"/>
    <w:rsid w:val="00C47805"/>
    <w:rsid w:val="00C53454"/>
    <w:rsid w:val="00C572E1"/>
    <w:rsid w:val="00C57DA4"/>
    <w:rsid w:val="00C60CB5"/>
    <w:rsid w:val="00C61B63"/>
    <w:rsid w:val="00C62085"/>
    <w:rsid w:val="00C64336"/>
    <w:rsid w:val="00C65433"/>
    <w:rsid w:val="00C65F39"/>
    <w:rsid w:val="00C66103"/>
    <w:rsid w:val="00C6634B"/>
    <w:rsid w:val="00C667FC"/>
    <w:rsid w:val="00C66D61"/>
    <w:rsid w:val="00C6722E"/>
    <w:rsid w:val="00C67F88"/>
    <w:rsid w:val="00C70A4F"/>
    <w:rsid w:val="00C71535"/>
    <w:rsid w:val="00C715D0"/>
    <w:rsid w:val="00C721B0"/>
    <w:rsid w:val="00C73B7F"/>
    <w:rsid w:val="00C73C7E"/>
    <w:rsid w:val="00C746C6"/>
    <w:rsid w:val="00C747CA"/>
    <w:rsid w:val="00C74E2A"/>
    <w:rsid w:val="00C76676"/>
    <w:rsid w:val="00C76FDD"/>
    <w:rsid w:val="00C811C9"/>
    <w:rsid w:val="00C81387"/>
    <w:rsid w:val="00C82533"/>
    <w:rsid w:val="00C82F6C"/>
    <w:rsid w:val="00C8421C"/>
    <w:rsid w:val="00C84323"/>
    <w:rsid w:val="00C857FA"/>
    <w:rsid w:val="00C86670"/>
    <w:rsid w:val="00C86E85"/>
    <w:rsid w:val="00C90193"/>
    <w:rsid w:val="00C9210D"/>
    <w:rsid w:val="00C93970"/>
    <w:rsid w:val="00C93A6A"/>
    <w:rsid w:val="00C942DA"/>
    <w:rsid w:val="00C94722"/>
    <w:rsid w:val="00C947B3"/>
    <w:rsid w:val="00C94EEA"/>
    <w:rsid w:val="00C95303"/>
    <w:rsid w:val="00C9586D"/>
    <w:rsid w:val="00CA00F3"/>
    <w:rsid w:val="00CA02B7"/>
    <w:rsid w:val="00CA49F4"/>
    <w:rsid w:val="00CA4EF4"/>
    <w:rsid w:val="00CA5743"/>
    <w:rsid w:val="00CA6999"/>
    <w:rsid w:val="00CA6F69"/>
    <w:rsid w:val="00CA72D2"/>
    <w:rsid w:val="00CB1139"/>
    <w:rsid w:val="00CB1E41"/>
    <w:rsid w:val="00CB2356"/>
    <w:rsid w:val="00CB3605"/>
    <w:rsid w:val="00CB4040"/>
    <w:rsid w:val="00CB459D"/>
    <w:rsid w:val="00CB5DCC"/>
    <w:rsid w:val="00CB7B6A"/>
    <w:rsid w:val="00CC1670"/>
    <w:rsid w:val="00CC1F34"/>
    <w:rsid w:val="00CC26EF"/>
    <w:rsid w:val="00CC2908"/>
    <w:rsid w:val="00CC2B27"/>
    <w:rsid w:val="00CC34A2"/>
    <w:rsid w:val="00CC6CF0"/>
    <w:rsid w:val="00CC751E"/>
    <w:rsid w:val="00CC7A11"/>
    <w:rsid w:val="00CD2707"/>
    <w:rsid w:val="00CD4995"/>
    <w:rsid w:val="00CD50A1"/>
    <w:rsid w:val="00CD5686"/>
    <w:rsid w:val="00CD5ADB"/>
    <w:rsid w:val="00CD5EF8"/>
    <w:rsid w:val="00CD60FE"/>
    <w:rsid w:val="00CD612D"/>
    <w:rsid w:val="00CD6176"/>
    <w:rsid w:val="00CD6608"/>
    <w:rsid w:val="00CE140D"/>
    <w:rsid w:val="00CE17A4"/>
    <w:rsid w:val="00CE227C"/>
    <w:rsid w:val="00CE3F63"/>
    <w:rsid w:val="00CE6073"/>
    <w:rsid w:val="00CE689B"/>
    <w:rsid w:val="00CE6B7A"/>
    <w:rsid w:val="00CE7E89"/>
    <w:rsid w:val="00CF0AF3"/>
    <w:rsid w:val="00CF105F"/>
    <w:rsid w:val="00CF1662"/>
    <w:rsid w:val="00CF1840"/>
    <w:rsid w:val="00CF2BAC"/>
    <w:rsid w:val="00CF2CA3"/>
    <w:rsid w:val="00CF310F"/>
    <w:rsid w:val="00CF39C7"/>
    <w:rsid w:val="00CF3A6A"/>
    <w:rsid w:val="00CF4F74"/>
    <w:rsid w:val="00CF6F03"/>
    <w:rsid w:val="00CF7423"/>
    <w:rsid w:val="00D0044F"/>
    <w:rsid w:val="00D00A72"/>
    <w:rsid w:val="00D00B98"/>
    <w:rsid w:val="00D00E09"/>
    <w:rsid w:val="00D01E73"/>
    <w:rsid w:val="00D020B6"/>
    <w:rsid w:val="00D020FC"/>
    <w:rsid w:val="00D027C2"/>
    <w:rsid w:val="00D04215"/>
    <w:rsid w:val="00D07D01"/>
    <w:rsid w:val="00D10A66"/>
    <w:rsid w:val="00D10B70"/>
    <w:rsid w:val="00D11049"/>
    <w:rsid w:val="00D11441"/>
    <w:rsid w:val="00D119C3"/>
    <w:rsid w:val="00D127FC"/>
    <w:rsid w:val="00D12F74"/>
    <w:rsid w:val="00D13371"/>
    <w:rsid w:val="00D1454A"/>
    <w:rsid w:val="00D14B82"/>
    <w:rsid w:val="00D16FE6"/>
    <w:rsid w:val="00D175B8"/>
    <w:rsid w:val="00D20B07"/>
    <w:rsid w:val="00D20C3B"/>
    <w:rsid w:val="00D20DC9"/>
    <w:rsid w:val="00D23523"/>
    <w:rsid w:val="00D24148"/>
    <w:rsid w:val="00D24BE8"/>
    <w:rsid w:val="00D269D2"/>
    <w:rsid w:val="00D27722"/>
    <w:rsid w:val="00D27F78"/>
    <w:rsid w:val="00D32072"/>
    <w:rsid w:val="00D32CCA"/>
    <w:rsid w:val="00D34DDA"/>
    <w:rsid w:val="00D350C9"/>
    <w:rsid w:val="00D351FD"/>
    <w:rsid w:val="00D362D4"/>
    <w:rsid w:val="00D37750"/>
    <w:rsid w:val="00D37D80"/>
    <w:rsid w:val="00D37E3B"/>
    <w:rsid w:val="00D37F33"/>
    <w:rsid w:val="00D40113"/>
    <w:rsid w:val="00D41F25"/>
    <w:rsid w:val="00D428DC"/>
    <w:rsid w:val="00D42F18"/>
    <w:rsid w:val="00D44B40"/>
    <w:rsid w:val="00D45B6A"/>
    <w:rsid w:val="00D47AA7"/>
    <w:rsid w:val="00D500CF"/>
    <w:rsid w:val="00D51AC9"/>
    <w:rsid w:val="00D53EE2"/>
    <w:rsid w:val="00D54428"/>
    <w:rsid w:val="00D5463E"/>
    <w:rsid w:val="00D54EFF"/>
    <w:rsid w:val="00D55205"/>
    <w:rsid w:val="00D55CA0"/>
    <w:rsid w:val="00D568A8"/>
    <w:rsid w:val="00D56D2C"/>
    <w:rsid w:val="00D609E2"/>
    <w:rsid w:val="00D60FAB"/>
    <w:rsid w:val="00D65162"/>
    <w:rsid w:val="00D652B6"/>
    <w:rsid w:val="00D652DC"/>
    <w:rsid w:val="00D66C50"/>
    <w:rsid w:val="00D70424"/>
    <w:rsid w:val="00D70801"/>
    <w:rsid w:val="00D70E6D"/>
    <w:rsid w:val="00D72413"/>
    <w:rsid w:val="00D72905"/>
    <w:rsid w:val="00D72B87"/>
    <w:rsid w:val="00D7435B"/>
    <w:rsid w:val="00D74AD5"/>
    <w:rsid w:val="00D75D44"/>
    <w:rsid w:val="00D76578"/>
    <w:rsid w:val="00D7703A"/>
    <w:rsid w:val="00D7788A"/>
    <w:rsid w:val="00D80598"/>
    <w:rsid w:val="00D80D9D"/>
    <w:rsid w:val="00D8204D"/>
    <w:rsid w:val="00D8260E"/>
    <w:rsid w:val="00D82743"/>
    <w:rsid w:val="00D82DB7"/>
    <w:rsid w:val="00D8461C"/>
    <w:rsid w:val="00D84EEF"/>
    <w:rsid w:val="00D85157"/>
    <w:rsid w:val="00D94703"/>
    <w:rsid w:val="00D94C2B"/>
    <w:rsid w:val="00D958F2"/>
    <w:rsid w:val="00D969C8"/>
    <w:rsid w:val="00D96CA6"/>
    <w:rsid w:val="00D96F30"/>
    <w:rsid w:val="00DA0577"/>
    <w:rsid w:val="00DA0582"/>
    <w:rsid w:val="00DA0E2D"/>
    <w:rsid w:val="00DA123C"/>
    <w:rsid w:val="00DA21FD"/>
    <w:rsid w:val="00DA29C6"/>
    <w:rsid w:val="00DA373A"/>
    <w:rsid w:val="00DA4134"/>
    <w:rsid w:val="00DA594A"/>
    <w:rsid w:val="00DA5A65"/>
    <w:rsid w:val="00DA5DB8"/>
    <w:rsid w:val="00DA6F0C"/>
    <w:rsid w:val="00DB120C"/>
    <w:rsid w:val="00DB20FA"/>
    <w:rsid w:val="00DB7289"/>
    <w:rsid w:val="00DB7782"/>
    <w:rsid w:val="00DC4153"/>
    <w:rsid w:val="00DC617F"/>
    <w:rsid w:val="00DC6455"/>
    <w:rsid w:val="00DC66AA"/>
    <w:rsid w:val="00DC6FE9"/>
    <w:rsid w:val="00DD39D3"/>
    <w:rsid w:val="00DD42DA"/>
    <w:rsid w:val="00DD72E2"/>
    <w:rsid w:val="00DD7817"/>
    <w:rsid w:val="00DE002C"/>
    <w:rsid w:val="00DE03A0"/>
    <w:rsid w:val="00DE0B43"/>
    <w:rsid w:val="00DE0C3F"/>
    <w:rsid w:val="00DE2787"/>
    <w:rsid w:val="00DE35B2"/>
    <w:rsid w:val="00DE3BFD"/>
    <w:rsid w:val="00DE3C29"/>
    <w:rsid w:val="00DE61B8"/>
    <w:rsid w:val="00DE685B"/>
    <w:rsid w:val="00DE72EE"/>
    <w:rsid w:val="00DE78E0"/>
    <w:rsid w:val="00DF06B0"/>
    <w:rsid w:val="00DF074E"/>
    <w:rsid w:val="00DF0AD2"/>
    <w:rsid w:val="00DF0F09"/>
    <w:rsid w:val="00DF1FCB"/>
    <w:rsid w:val="00DF2512"/>
    <w:rsid w:val="00DF300D"/>
    <w:rsid w:val="00DF3899"/>
    <w:rsid w:val="00DF63F5"/>
    <w:rsid w:val="00DF70FC"/>
    <w:rsid w:val="00DF7AB4"/>
    <w:rsid w:val="00DF7B98"/>
    <w:rsid w:val="00E00674"/>
    <w:rsid w:val="00E01310"/>
    <w:rsid w:val="00E025B8"/>
    <w:rsid w:val="00E028B5"/>
    <w:rsid w:val="00E05934"/>
    <w:rsid w:val="00E05A53"/>
    <w:rsid w:val="00E05C96"/>
    <w:rsid w:val="00E07F0A"/>
    <w:rsid w:val="00E11054"/>
    <w:rsid w:val="00E11AB3"/>
    <w:rsid w:val="00E12AA9"/>
    <w:rsid w:val="00E13279"/>
    <w:rsid w:val="00E13E67"/>
    <w:rsid w:val="00E14DDA"/>
    <w:rsid w:val="00E15414"/>
    <w:rsid w:val="00E15DE6"/>
    <w:rsid w:val="00E16142"/>
    <w:rsid w:val="00E172B6"/>
    <w:rsid w:val="00E17316"/>
    <w:rsid w:val="00E22D8F"/>
    <w:rsid w:val="00E22EFB"/>
    <w:rsid w:val="00E23910"/>
    <w:rsid w:val="00E24387"/>
    <w:rsid w:val="00E24FF7"/>
    <w:rsid w:val="00E30AE9"/>
    <w:rsid w:val="00E32436"/>
    <w:rsid w:val="00E3475F"/>
    <w:rsid w:val="00E35356"/>
    <w:rsid w:val="00E36641"/>
    <w:rsid w:val="00E37560"/>
    <w:rsid w:val="00E43FBE"/>
    <w:rsid w:val="00E46648"/>
    <w:rsid w:val="00E47AD8"/>
    <w:rsid w:val="00E500AE"/>
    <w:rsid w:val="00E504F3"/>
    <w:rsid w:val="00E50DB9"/>
    <w:rsid w:val="00E5121A"/>
    <w:rsid w:val="00E5453C"/>
    <w:rsid w:val="00E54827"/>
    <w:rsid w:val="00E54EC7"/>
    <w:rsid w:val="00E6062B"/>
    <w:rsid w:val="00E60D2B"/>
    <w:rsid w:val="00E61214"/>
    <w:rsid w:val="00E61F65"/>
    <w:rsid w:val="00E629A6"/>
    <w:rsid w:val="00E63564"/>
    <w:rsid w:val="00E6373A"/>
    <w:rsid w:val="00E64238"/>
    <w:rsid w:val="00E660C7"/>
    <w:rsid w:val="00E671DC"/>
    <w:rsid w:val="00E70427"/>
    <w:rsid w:val="00E705DD"/>
    <w:rsid w:val="00E71537"/>
    <w:rsid w:val="00E73278"/>
    <w:rsid w:val="00E732CF"/>
    <w:rsid w:val="00E737E9"/>
    <w:rsid w:val="00E74268"/>
    <w:rsid w:val="00E7485A"/>
    <w:rsid w:val="00E75E38"/>
    <w:rsid w:val="00E761ED"/>
    <w:rsid w:val="00E7685A"/>
    <w:rsid w:val="00E76D87"/>
    <w:rsid w:val="00E77451"/>
    <w:rsid w:val="00E80B4D"/>
    <w:rsid w:val="00E80D5E"/>
    <w:rsid w:val="00E84345"/>
    <w:rsid w:val="00E84625"/>
    <w:rsid w:val="00E85E73"/>
    <w:rsid w:val="00E86B32"/>
    <w:rsid w:val="00E86EFC"/>
    <w:rsid w:val="00E8775C"/>
    <w:rsid w:val="00E9306D"/>
    <w:rsid w:val="00E93201"/>
    <w:rsid w:val="00E94BF6"/>
    <w:rsid w:val="00E952F2"/>
    <w:rsid w:val="00E9608A"/>
    <w:rsid w:val="00E972C2"/>
    <w:rsid w:val="00E97B40"/>
    <w:rsid w:val="00EA0571"/>
    <w:rsid w:val="00EA0661"/>
    <w:rsid w:val="00EA09BB"/>
    <w:rsid w:val="00EA0D18"/>
    <w:rsid w:val="00EA3037"/>
    <w:rsid w:val="00EA4190"/>
    <w:rsid w:val="00EA4B63"/>
    <w:rsid w:val="00EA63C4"/>
    <w:rsid w:val="00EB2333"/>
    <w:rsid w:val="00EB2BC4"/>
    <w:rsid w:val="00EB4797"/>
    <w:rsid w:val="00EB4BE2"/>
    <w:rsid w:val="00EB4F8A"/>
    <w:rsid w:val="00EC2C2B"/>
    <w:rsid w:val="00EC2CB2"/>
    <w:rsid w:val="00EC5A4A"/>
    <w:rsid w:val="00EC6624"/>
    <w:rsid w:val="00EC6B43"/>
    <w:rsid w:val="00ED09A0"/>
    <w:rsid w:val="00ED32E9"/>
    <w:rsid w:val="00ED4676"/>
    <w:rsid w:val="00ED5582"/>
    <w:rsid w:val="00ED685C"/>
    <w:rsid w:val="00ED78EC"/>
    <w:rsid w:val="00ED7CB0"/>
    <w:rsid w:val="00EE008E"/>
    <w:rsid w:val="00EE0A13"/>
    <w:rsid w:val="00EE0ED4"/>
    <w:rsid w:val="00EE2DF1"/>
    <w:rsid w:val="00EE3D7F"/>
    <w:rsid w:val="00EE4F59"/>
    <w:rsid w:val="00EE6B31"/>
    <w:rsid w:val="00EE7821"/>
    <w:rsid w:val="00EE7F7E"/>
    <w:rsid w:val="00EF067E"/>
    <w:rsid w:val="00EF154E"/>
    <w:rsid w:val="00EF4710"/>
    <w:rsid w:val="00EF53DD"/>
    <w:rsid w:val="00EF59E9"/>
    <w:rsid w:val="00EF6158"/>
    <w:rsid w:val="00EF6F16"/>
    <w:rsid w:val="00EF73C9"/>
    <w:rsid w:val="00EF76D0"/>
    <w:rsid w:val="00F00F63"/>
    <w:rsid w:val="00F02953"/>
    <w:rsid w:val="00F06E83"/>
    <w:rsid w:val="00F07C66"/>
    <w:rsid w:val="00F07DE5"/>
    <w:rsid w:val="00F12920"/>
    <w:rsid w:val="00F12DE6"/>
    <w:rsid w:val="00F12E6E"/>
    <w:rsid w:val="00F13042"/>
    <w:rsid w:val="00F15FBA"/>
    <w:rsid w:val="00F16733"/>
    <w:rsid w:val="00F16EC6"/>
    <w:rsid w:val="00F240FB"/>
    <w:rsid w:val="00F24DD5"/>
    <w:rsid w:val="00F25AF7"/>
    <w:rsid w:val="00F267C5"/>
    <w:rsid w:val="00F278A2"/>
    <w:rsid w:val="00F2792A"/>
    <w:rsid w:val="00F31D21"/>
    <w:rsid w:val="00F32439"/>
    <w:rsid w:val="00F3259B"/>
    <w:rsid w:val="00F32EA4"/>
    <w:rsid w:val="00F350F6"/>
    <w:rsid w:val="00F3633B"/>
    <w:rsid w:val="00F36586"/>
    <w:rsid w:val="00F36714"/>
    <w:rsid w:val="00F3721C"/>
    <w:rsid w:val="00F41F11"/>
    <w:rsid w:val="00F4297C"/>
    <w:rsid w:val="00F42F6C"/>
    <w:rsid w:val="00F43BDE"/>
    <w:rsid w:val="00F440AF"/>
    <w:rsid w:val="00F44C4B"/>
    <w:rsid w:val="00F4512C"/>
    <w:rsid w:val="00F53E92"/>
    <w:rsid w:val="00F53F93"/>
    <w:rsid w:val="00F56E1B"/>
    <w:rsid w:val="00F573B3"/>
    <w:rsid w:val="00F57CA4"/>
    <w:rsid w:val="00F61449"/>
    <w:rsid w:val="00F64ACC"/>
    <w:rsid w:val="00F65176"/>
    <w:rsid w:val="00F6581C"/>
    <w:rsid w:val="00F67B43"/>
    <w:rsid w:val="00F70233"/>
    <w:rsid w:val="00F72DC7"/>
    <w:rsid w:val="00F733E7"/>
    <w:rsid w:val="00F7362F"/>
    <w:rsid w:val="00F7364A"/>
    <w:rsid w:val="00F75357"/>
    <w:rsid w:val="00F75434"/>
    <w:rsid w:val="00F756BF"/>
    <w:rsid w:val="00F76A88"/>
    <w:rsid w:val="00F76ECD"/>
    <w:rsid w:val="00F77F8E"/>
    <w:rsid w:val="00F8016C"/>
    <w:rsid w:val="00F80350"/>
    <w:rsid w:val="00F815DF"/>
    <w:rsid w:val="00F818D1"/>
    <w:rsid w:val="00F82F74"/>
    <w:rsid w:val="00F84871"/>
    <w:rsid w:val="00F84B62"/>
    <w:rsid w:val="00F8641C"/>
    <w:rsid w:val="00F86878"/>
    <w:rsid w:val="00F8721F"/>
    <w:rsid w:val="00F879FD"/>
    <w:rsid w:val="00F904BB"/>
    <w:rsid w:val="00F9180F"/>
    <w:rsid w:val="00F92281"/>
    <w:rsid w:val="00F926C1"/>
    <w:rsid w:val="00F92C3A"/>
    <w:rsid w:val="00F9421E"/>
    <w:rsid w:val="00F9422A"/>
    <w:rsid w:val="00F957E4"/>
    <w:rsid w:val="00F97698"/>
    <w:rsid w:val="00F97F52"/>
    <w:rsid w:val="00F97F88"/>
    <w:rsid w:val="00FA0EB4"/>
    <w:rsid w:val="00FA3C42"/>
    <w:rsid w:val="00FA49A6"/>
    <w:rsid w:val="00FA4E0A"/>
    <w:rsid w:val="00FA56B7"/>
    <w:rsid w:val="00FA6869"/>
    <w:rsid w:val="00FB066C"/>
    <w:rsid w:val="00FB0A6C"/>
    <w:rsid w:val="00FB15CD"/>
    <w:rsid w:val="00FB29B7"/>
    <w:rsid w:val="00FB400B"/>
    <w:rsid w:val="00FB45CD"/>
    <w:rsid w:val="00FB6940"/>
    <w:rsid w:val="00FB72D8"/>
    <w:rsid w:val="00FB7D15"/>
    <w:rsid w:val="00FC05EA"/>
    <w:rsid w:val="00FC17BF"/>
    <w:rsid w:val="00FC4460"/>
    <w:rsid w:val="00FC6633"/>
    <w:rsid w:val="00FC6829"/>
    <w:rsid w:val="00FC78D9"/>
    <w:rsid w:val="00FD059B"/>
    <w:rsid w:val="00FD0A50"/>
    <w:rsid w:val="00FD0DF6"/>
    <w:rsid w:val="00FD1599"/>
    <w:rsid w:val="00FD1C95"/>
    <w:rsid w:val="00FD1EEE"/>
    <w:rsid w:val="00FD2677"/>
    <w:rsid w:val="00FD7ACF"/>
    <w:rsid w:val="00FE1283"/>
    <w:rsid w:val="00FE17B3"/>
    <w:rsid w:val="00FE21AE"/>
    <w:rsid w:val="00FE25A1"/>
    <w:rsid w:val="00FE2C91"/>
    <w:rsid w:val="00FE343A"/>
    <w:rsid w:val="00FE357F"/>
    <w:rsid w:val="00FE3855"/>
    <w:rsid w:val="00FE3A72"/>
    <w:rsid w:val="00FE4F5D"/>
    <w:rsid w:val="00FE5ED1"/>
    <w:rsid w:val="00FE76E4"/>
    <w:rsid w:val="00FE7AD0"/>
    <w:rsid w:val="00FE7F32"/>
    <w:rsid w:val="00FF07F7"/>
    <w:rsid w:val="00FF0DAC"/>
    <w:rsid w:val="00FF0ED4"/>
    <w:rsid w:val="00FF1400"/>
    <w:rsid w:val="00FF28B5"/>
    <w:rsid w:val="00FF3093"/>
    <w:rsid w:val="00FF326F"/>
    <w:rsid w:val="00FF53BA"/>
    <w:rsid w:val="00FF5979"/>
    <w:rsid w:val="00FF6D43"/>
    <w:rsid w:val="00FF7F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Bullet"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967"/>
    <w:pPr>
      <w:spacing w:after="0" w:line="240" w:lineRule="auto"/>
      <w:jc w:val="both"/>
    </w:pPr>
  </w:style>
  <w:style w:type="paragraph" w:styleId="Heading1">
    <w:name w:val="heading 1"/>
    <w:basedOn w:val="Normal"/>
    <w:next w:val="Normal"/>
    <w:link w:val="Heading1Char"/>
    <w:qFormat/>
    <w:rsid w:val="00C8421C"/>
    <w:pPr>
      <w:keepNext/>
      <w:keepLines/>
      <w:numPr>
        <w:numId w:val="12"/>
      </w:numPr>
      <w:spacing w:after="240"/>
      <w:ind w:left="567" w:hanging="567"/>
      <w:outlineLvl w:val="0"/>
    </w:pPr>
    <w:rPr>
      <w:rFonts w:ascii="Calibri" w:eastAsiaTheme="majorEastAsia" w:hAnsi="Calibri" w:cstheme="majorBidi"/>
      <w:b/>
      <w:bCs/>
      <w:caps/>
      <w:sz w:val="28"/>
      <w:szCs w:val="28"/>
    </w:rPr>
  </w:style>
  <w:style w:type="paragraph" w:styleId="Heading2">
    <w:name w:val="heading 2"/>
    <w:basedOn w:val="Normal"/>
    <w:next w:val="Normal"/>
    <w:link w:val="Heading2Char"/>
    <w:uiPriority w:val="9"/>
    <w:unhideWhenUsed/>
    <w:qFormat/>
    <w:rsid w:val="00264982"/>
    <w:pPr>
      <w:keepNext/>
      <w:keepLines/>
      <w:numPr>
        <w:ilvl w:val="1"/>
        <w:numId w:val="12"/>
      </w:numPr>
      <w:spacing w:before="200" w:after="240"/>
      <w:outlineLvl w:val="1"/>
    </w:pPr>
    <w:rPr>
      <w:rFonts w:ascii="Calibri" w:eastAsiaTheme="majorEastAsia" w:hAnsi="Calibri" w:cstheme="majorBidi"/>
      <w:b/>
      <w:bCs/>
      <w:sz w:val="26"/>
      <w:szCs w:val="26"/>
    </w:rPr>
  </w:style>
  <w:style w:type="paragraph" w:styleId="Heading3">
    <w:name w:val="heading 3"/>
    <w:basedOn w:val="Normal"/>
    <w:next w:val="Normal"/>
    <w:link w:val="Heading3Char"/>
    <w:uiPriority w:val="9"/>
    <w:unhideWhenUsed/>
    <w:qFormat/>
    <w:rsid w:val="00264982"/>
    <w:pPr>
      <w:keepNext/>
      <w:keepLines/>
      <w:numPr>
        <w:ilvl w:val="2"/>
        <w:numId w:val="12"/>
      </w:numPr>
      <w:spacing w:before="120" w:after="180"/>
      <w:ind w:left="851" w:hanging="851"/>
      <w:jc w:val="left"/>
      <w:outlineLvl w:val="2"/>
    </w:pPr>
    <w:rPr>
      <w:rFonts w:ascii="Calibri" w:eastAsiaTheme="majorEastAsia" w:hAnsi="Calibri" w:cstheme="majorBidi"/>
      <w:b/>
      <w:bCs/>
      <w:i/>
      <w:sz w:val="24"/>
    </w:rPr>
  </w:style>
  <w:style w:type="paragraph" w:styleId="Heading4">
    <w:name w:val="heading 4"/>
    <w:basedOn w:val="Normal"/>
    <w:next w:val="Normal"/>
    <w:link w:val="Heading4Char"/>
    <w:uiPriority w:val="9"/>
    <w:unhideWhenUsed/>
    <w:qFormat/>
    <w:rsid w:val="00A46549"/>
    <w:pPr>
      <w:keepNext/>
      <w:keepLines/>
      <w:numPr>
        <w:ilvl w:val="3"/>
        <w:numId w:val="12"/>
      </w:numPr>
      <w:spacing w:before="200"/>
      <w:jc w:val="center"/>
      <w:outlineLvl w:val="3"/>
    </w:pPr>
    <w:rPr>
      <w:rFonts w:ascii="Calibri" w:eastAsiaTheme="majorEastAsia" w:hAnsi="Calibri" w:cstheme="majorBidi"/>
      <w:b/>
      <w:bCs/>
      <w:iCs/>
      <w:color w:val="3C3CA0"/>
      <w:sz w:val="28"/>
    </w:rPr>
  </w:style>
  <w:style w:type="paragraph" w:styleId="Heading5">
    <w:name w:val="heading 5"/>
    <w:basedOn w:val="Normal"/>
    <w:next w:val="Normal"/>
    <w:link w:val="Heading5Char"/>
    <w:uiPriority w:val="9"/>
    <w:semiHidden/>
    <w:unhideWhenUsed/>
    <w:qFormat/>
    <w:rsid w:val="006F76E8"/>
    <w:pPr>
      <w:keepNext/>
      <w:keepLines/>
      <w:jc w:val="center"/>
      <w:outlineLvl w:val="4"/>
    </w:pPr>
    <w:rPr>
      <w:rFonts w:ascii="Calibri" w:eastAsiaTheme="majorEastAsia" w:hAnsi="Calibri" w:cstheme="majorBidi"/>
      <w:b/>
      <w:color w:val="000000" w:themeColor="text1"/>
      <w:sz w:val="32"/>
    </w:rPr>
  </w:style>
  <w:style w:type="paragraph" w:styleId="Heading6">
    <w:name w:val="heading 6"/>
    <w:basedOn w:val="Normal"/>
    <w:next w:val="Normal"/>
    <w:link w:val="Heading6Char"/>
    <w:uiPriority w:val="9"/>
    <w:semiHidden/>
    <w:unhideWhenUsed/>
    <w:qFormat/>
    <w:rsid w:val="00D01E73"/>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82F6C"/>
    <w:pPr>
      <w:keepNext/>
      <w:numPr>
        <w:ilvl w:val="6"/>
        <w:numId w:val="12"/>
      </w:numPr>
      <w:outlineLvl w:val="6"/>
    </w:pPr>
    <w:rPr>
      <w:rFonts w:ascii="Arial" w:eastAsia="Times New Roman" w:hAnsi="Arial" w:cs="Times New Roman"/>
      <w:b/>
      <w:szCs w:val="20"/>
      <w:lang w:eastAsia="en-GB"/>
    </w:rPr>
  </w:style>
  <w:style w:type="paragraph" w:styleId="Heading8">
    <w:name w:val="heading 8"/>
    <w:basedOn w:val="Normal"/>
    <w:next w:val="Normal"/>
    <w:link w:val="Heading8Char"/>
    <w:uiPriority w:val="9"/>
    <w:semiHidden/>
    <w:unhideWhenUsed/>
    <w:qFormat/>
    <w:rsid w:val="00D01E73"/>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01E73"/>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ibrileftaligned">
    <w:name w:val="calibrileftaligned"/>
    <w:basedOn w:val="Normal"/>
    <w:rsid w:val="005C1C7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librijustified">
    <w:name w:val="calibrijustified"/>
    <w:basedOn w:val="Normal"/>
    <w:rsid w:val="005C1C7A"/>
    <w:pPr>
      <w:spacing w:before="100" w:beforeAutospacing="1" w:after="100" w:afterAutospacing="1"/>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5C1C7A"/>
    <w:pPr>
      <w:spacing w:before="100" w:beforeAutospacing="1" w:after="100" w:afterAutospacing="1"/>
    </w:pPr>
    <w:rPr>
      <w:rFonts w:ascii="Times New Roman" w:eastAsia="Times New Roman" w:hAnsi="Times New Roman" w:cs="Times New Roman"/>
      <w:sz w:val="24"/>
      <w:szCs w:val="24"/>
      <w:lang w:eastAsia="en-GB"/>
    </w:rPr>
  </w:style>
  <w:style w:type="paragraph" w:styleId="Subtitle">
    <w:name w:val="Subtitle"/>
    <w:basedOn w:val="Normal"/>
    <w:link w:val="SubtitleChar"/>
    <w:qFormat/>
    <w:rsid w:val="007C4628"/>
    <w:pPr>
      <w:jc w:val="center"/>
    </w:pPr>
    <w:rPr>
      <w:rFonts w:ascii="Arial" w:eastAsia="Times New Roman" w:hAnsi="Arial" w:cs="Times New Roman"/>
      <w:color w:val="0000FF"/>
      <w:sz w:val="28"/>
      <w:szCs w:val="20"/>
      <w:lang w:eastAsia="en-GB"/>
    </w:rPr>
  </w:style>
  <w:style w:type="character" w:customStyle="1" w:styleId="SubtitleChar">
    <w:name w:val="Subtitle Char"/>
    <w:basedOn w:val="DefaultParagraphFont"/>
    <w:link w:val="Subtitle"/>
    <w:rsid w:val="007C4628"/>
    <w:rPr>
      <w:rFonts w:ascii="Arial" w:eastAsia="Times New Roman" w:hAnsi="Arial" w:cs="Times New Roman"/>
      <w:color w:val="0000FF"/>
      <w:sz w:val="28"/>
      <w:szCs w:val="20"/>
      <w:lang w:eastAsia="en-GB"/>
    </w:rPr>
  </w:style>
  <w:style w:type="paragraph" w:styleId="BalloonText">
    <w:name w:val="Balloon Text"/>
    <w:basedOn w:val="Normal"/>
    <w:link w:val="BalloonTextChar"/>
    <w:uiPriority w:val="99"/>
    <w:semiHidden/>
    <w:unhideWhenUsed/>
    <w:rsid w:val="005B5439"/>
    <w:rPr>
      <w:rFonts w:ascii="Tahoma" w:hAnsi="Tahoma" w:cs="Tahoma"/>
      <w:sz w:val="16"/>
      <w:szCs w:val="16"/>
    </w:rPr>
  </w:style>
  <w:style w:type="character" w:customStyle="1" w:styleId="BalloonTextChar">
    <w:name w:val="Balloon Text Char"/>
    <w:basedOn w:val="DefaultParagraphFont"/>
    <w:link w:val="BalloonText"/>
    <w:uiPriority w:val="99"/>
    <w:semiHidden/>
    <w:rsid w:val="005B5439"/>
    <w:rPr>
      <w:rFonts w:ascii="Tahoma" w:hAnsi="Tahoma" w:cs="Tahoma"/>
      <w:sz w:val="16"/>
      <w:szCs w:val="16"/>
    </w:rPr>
  </w:style>
  <w:style w:type="paragraph" w:styleId="Header">
    <w:name w:val="header"/>
    <w:basedOn w:val="Normal"/>
    <w:link w:val="HeaderChar"/>
    <w:unhideWhenUsed/>
    <w:rsid w:val="005470D7"/>
    <w:pPr>
      <w:tabs>
        <w:tab w:val="center" w:pos="4513"/>
        <w:tab w:val="right" w:pos="9026"/>
      </w:tabs>
    </w:pPr>
  </w:style>
  <w:style w:type="character" w:customStyle="1" w:styleId="HeaderChar">
    <w:name w:val="Header Char"/>
    <w:basedOn w:val="DefaultParagraphFont"/>
    <w:link w:val="Header"/>
    <w:uiPriority w:val="99"/>
    <w:rsid w:val="005470D7"/>
  </w:style>
  <w:style w:type="paragraph" w:styleId="Footer">
    <w:name w:val="footer"/>
    <w:basedOn w:val="Normal"/>
    <w:link w:val="FooterChar"/>
    <w:unhideWhenUsed/>
    <w:rsid w:val="005470D7"/>
    <w:pPr>
      <w:tabs>
        <w:tab w:val="center" w:pos="4513"/>
        <w:tab w:val="right" w:pos="9026"/>
      </w:tabs>
    </w:pPr>
  </w:style>
  <w:style w:type="character" w:customStyle="1" w:styleId="FooterChar">
    <w:name w:val="Footer Char"/>
    <w:basedOn w:val="DefaultParagraphFont"/>
    <w:link w:val="Footer"/>
    <w:uiPriority w:val="99"/>
    <w:rsid w:val="005470D7"/>
  </w:style>
  <w:style w:type="character" w:customStyle="1" w:styleId="Heading7Char">
    <w:name w:val="Heading 7 Char"/>
    <w:basedOn w:val="DefaultParagraphFont"/>
    <w:link w:val="Heading7"/>
    <w:rsid w:val="00C82F6C"/>
    <w:rPr>
      <w:rFonts w:ascii="Arial" w:eastAsia="Times New Roman" w:hAnsi="Arial" w:cs="Times New Roman"/>
      <w:b/>
      <w:szCs w:val="20"/>
      <w:lang w:eastAsia="en-GB"/>
    </w:rPr>
  </w:style>
  <w:style w:type="paragraph" w:styleId="BodyText">
    <w:name w:val="Body Text"/>
    <w:basedOn w:val="Normal"/>
    <w:link w:val="BodyTextChar"/>
    <w:semiHidden/>
    <w:rsid w:val="00C82F6C"/>
    <w:rPr>
      <w:rFonts w:ascii="Arial" w:eastAsia="Times New Roman" w:hAnsi="Arial" w:cs="Times New Roman"/>
      <w:sz w:val="20"/>
      <w:szCs w:val="20"/>
      <w:lang w:eastAsia="en-GB"/>
    </w:rPr>
  </w:style>
  <w:style w:type="character" w:customStyle="1" w:styleId="BodyTextChar">
    <w:name w:val="Body Text Char"/>
    <w:basedOn w:val="DefaultParagraphFont"/>
    <w:link w:val="BodyText"/>
    <w:semiHidden/>
    <w:rsid w:val="00C82F6C"/>
    <w:rPr>
      <w:rFonts w:ascii="Arial" w:eastAsia="Times New Roman" w:hAnsi="Arial" w:cs="Times New Roman"/>
      <w:sz w:val="20"/>
      <w:szCs w:val="20"/>
      <w:lang w:eastAsia="en-GB"/>
    </w:rPr>
  </w:style>
  <w:style w:type="character" w:customStyle="1" w:styleId="Heading1Char">
    <w:name w:val="Heading 1 Char"/>
    <w:basedOn w:val="DefaultParagraphFont"/>
    <w:link w:val="Heading1"/>
    <w:rsid w:val="00C8421C"/>
    <w:rPr>
      <w:rFonts w:ascii="Calibri" w:eastAsiaTheme="majorEastAsia" w:hAnsi="Calibri" w:cstheme="majorBidi"/>
      <w:b/>
      <w:bCs/>
      <w:caps/>
      <w:sz w:val="28"/>
      <w:szCs w:val="28"/>
    </w:rPr>
  </w:style>
  <w:style w:type="paragraph" w:styleId="Title">
    <w:name w:val="Title"/>
    <w:basedOn w:val="Normal"/>
    <w:link w:val="TitleChar"/>
    <w:qFormat/>
    <w:rsid w:val="00782B9E"/>
    <w:pPr>
      <w:jc w:val="center"/>
    </w:pPr>
    <w:rPr>
      <w:rFonts w:eastAsia="Times New Roman" w:cs="Times New Roman"/>
      <w:b/>
      <w:color w:val="000000" w:themeColor="text1"/>
      <w:sz w:val="28"/>
      <w:szCs w:val="20"/>
      <w:lang w:eastAsia="en-GB"/>
    </w:rPr>
  </w:style>
  <w:style w:type="character" w:customStyle="1" w:styleId="TitleChar">
    <w:name w:val="Title Char"/>
    <w:basedOn w:val="DefaultParagraphFont"/>
    <w:link w:val="Title"/>
    <w:rsid w:val="00782B9E"/>
    <w:rPr>
      <w:rFonts w:eastAsia="Times New Roman" w:cs="Times New Roman"/>
      <w:b/>
      <w:color w:val="000000" w:themeColor="text1"/>
      <w:sz w:val="28"/>
      <w:szCs w:val="20"/>
      <w:lang w:eastAsia="en-GB"/>
    </w:rPr>
  </w:style>
  <w:style w:type="paragraph" w:customStyle="1" w:styleId="Default">
    <w:name w:val="Default"/>
    <w:rsid w:val="001C5D7B"/>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rsid w:val="00C93970"/>
    <w:pPr>
      <w:tabs>
        <w:tab w:val="left" w:pos="1134"/>
        <w:tab w:val="right" w:leader="dot" w:pos="7797"/>
      </w:tabs>
      <w:spacing w:before="300" w:after="60"/>
      <w:ind w:left="567"/>
      <w:jc w:val="center"/>
    </w:pPr>
    <w:rPr>
      <w:rFonts w:ascii="Calibri" w:eastAsia="Times New Roman" w:hAnsi="Calibri" w:cs="Times New Roman"/>
      <w:b/>
      <w:noProof/>
      <w:color w:val="000000"/>
      <w:sz w:val="24"/>
      <w:szCs w:val="20"/>
      <w:lang w:eastAsia="en-GB"/>
    </w:rPr>
  </w:style>
  <w:style w:type="paragraph" w:styleId="TOC2">
    <w:name w:val="toc 2"/>
    <w:basedOn w:val="Normal"/>
    <w:next w:val="Normal"/>
    <w:autoRedefine/>
    <w:uiPriority w:val="39"/>
    <w:rsid w:val="00C65F39"/>
    <w:pPr>
      <w:tabs>
        <w:tab w:val="left" w:pos="1701"/>
        <w:tab w:val="right" w:leader="dot" w:pos="7796"/>
      </w:tabs>
      <w:spacing w:before="120" w:after="60"/>
      <w:ind w:left="1134"/>
    </w:pPr>
    <w:rPr>
      <w:rFonts w:eastAsia="Times New Roman" w:cs="Times New Roman"/>
      <w:noProof/>
      <w:szCs w:val="20"/>
      <w:lang w:eastAsia="en-GB"/>
    </w:rPr>
  </w:style>
  <w:style w:type="character" w:customStyle="1" w:styleId="Heading2Char">
    <w:name w:val="Heading 2 Char"/>
    <w:basedOn w:val="DefaultParagraphFont"/>
    <w:link w:val="Heading2"/>
    <w:uiPriority w:val="9"/>
    <w:rsid w:val="00264982"/>
    <w:rPr>
      <w:rFonts w:ascii="Calibri" w:eastAsiaTheme="majorEastAsia" w:hAnsi="Calibri" w:cstheme="majorBidi"/>
      <w:b/>
      <w:bCs/>
      <w:sz w:val="26"/>
      <w:szCs w:val="26"/>
    </w:rPr>
  </w:style>
  <w:style w:type="character" w:customStyle="1" w:styleId="Heading3Char">
    <w:name w:val="Heading 3 Char"/>
    <w:basedOn w:val="DefaultParagraphFont"/>
    <w:link w:val="Heading3"/>
    <w:uiPriority w:val="9"/>
    <w:rsid w:val="00264982"/>
    <w:rPr>
      <w:rFonts w:ascii="Calibri" w:eastAsiaTheme="majorEastAsia" w:hAnsi="Calibri" w:cstheme="majorBidi"/>
      <w:b/>
      <w:bCs/>
      <w:i/>
      <w:sz w:val="24"/>
    </w:rPr>
  </w:style>
  <w:style w:type="paragraph" w:styleId="TOC3">
    <w:name w:val="toc 3"/>
    <w:basedOn w:val="Normal"/>
    <w:next w:val="Normal"/>
    <w:autoRedefine/>
    <w:uiPriority w:val="39"/>
    <w:unhideWhenUsed/>
    <w:rsid w:val="006D4511"/>
    <w:pPr>
      <w:tabs>
        <w:tab w:val="left" w:pos="1760"/>
        <w:tab w:val="right" w:leader="dot" w:pos="7796"/>
      </w:tabs>
      <w:spacing w:before="80"/>
      <w:ind w:left="2268" w:hanging="567"/>
    </w:pPr>
    <w:rPr>
      <w:rFonts w:ascii="Calibri" w:hAnsi="Calibri"/>
    </w:rPr>
  </w:style>
  <w:style w:type="paragraph" w:styleId="ListBullet">
    <w:name w:val="List Bullet"/>
    <w:basedOn w:val="Normal"/>
    <w:semiHidden/>
    <w:qFormat/>
    <w:rsid w:val="00B14C2E"/>
    <w:pPr>
      <w:tabs>
        <w:tab w:val="left" w:pos="1134"/>
      </w:tabs>
      <w:spacing w:before="180" w:after="180"/>
    </w:pPr>
    <w:rPr>
      <w:rFonts w:eastAsia="Times New Roman" w:cs="Times New Roman"/>
      <w:szCs w:val="20"/>
      <w:lang w:eastAsia="en-GB"/>
    </w:rPr>
  </w:style>
  <w:style w:type="paragraph" w:styleId="ListBullet2">
    <w:name w:val="List Bullet 2"/>
    <w:basedOn w:val="Normal"/>
    <w:uiPriority w:val="99"/>
    <w:unhideWhenUsed/>
    <w:rsid w:val="00DE685B"/>
    <w:pPr>
      <w:numPr>
        <w:numId w:val="3"/>
      </w:numPr>
      <w:spacing w:before="60" w:after="60"/>
      <w:ind w:left="1701" w:hanging="567"/>
    </w:pPr>
  </w:style>
  <w:style w:type="paragraph" w:styleId="FootnoteText">
    <w:name w:val="footnote text"/>
    <w:basedOn w:val="Normal"/>
    <w:link w:val="FootnoteTextChar"/>
    <w:uiPriority w:val="99"/>
    <w:semiHidden/>
    <w:unhideWhenUsed/>
    <w:rsid w:val="0039529D"/>
    <w:rPr>
      <w:sz w:val="20"/>
      <w:szCs w:val="20"/>
    </w:rPr>
  </w:style>
  <w:style w:type="character" w:customStyle="1" w:styleId="FootnoteTextChar">
    <w:name w:val="Footnote Text Char"/>
    <w:basedOn w:val="DefaultParagraphFont"/>
    <w:link w:val="FootnoteText"/>
    <w:uiPriority w:val="99"/>
    <w:semiHidden/>
    <w:rsid w:val="0039529D"/>
    <w:rPr>
      <w:sz w:val="20"/>
      <w:szCs w:val="20"/>
    </w:rPr>
  </w:style>
  <w:style w:type="character" w:styleId="FootnoteReference">
    <w:name w:val="footnote reference"/>
    <w:basedOn w:val="DefaultParagraphFont"/>
    <w:uiPriority w:val="99"/>
    <w:semiHidden/>
    <w:unhideWhenUsed/>
    <w:rsid w:val="0039529D"/>
    <w:rPr>
      <w:vertAlign w:val="superscript"/>
    </w:rPr>
  </w:style>
  <w:style w:type="character" w:customStyle="1" w:styleId="Heading4Char">
    <w:name w:val="Heading 4 Char"/>
    <w:basedOn w:val="DefaultParagraphFont"/>
    <w:link w:val="Heading4"/>
    <w:uiPriority w:val="9"/>
    <w:rsid w:val="00A46549"/>
    <w:rPr>
      <w:rFonts w:ascii="Calibri" w:eastAsiaTheme="majorEastAsia" w:hAnsi="Calibri" w:cstheme="majorBidi"/>
      <w:b/>
      <w:bCs/>
      <w:iCs/>
      <w:color w:val="3C3CA0"/>
      <w:sz w:val="28"/>
    </w:rPr>
  </w:style>
  <w:style w:type="paragraph" w:styleId="TOC4">
    <w:name w:val="toc 4"/>
    <w:basedOn w:val="TOC3"/>
    <w:next w:val="Normal"/>
    <w:autoRedefine/>
    <w:uiPriority w:val="39"/>
    <w:unhideWhenUsed/>
    <w:rsid w:val="001A695B"/>
    <w:pPr>
      <w:tabs>
        <w:tab w:val="right" w:pos="8080"/>
      </w:tabs>
      <w:spacing w:before="240" w:after="120"/>
      <w:ind w:left="284"/>
    </w:pPr>
    <w:rPr>
      <w:b/>
      <w:sz w:val="24"/>
    </w:rPr>
  </w:style>
  <w:style w:type="paragraph" w:styleId="ListParagraph">
    <w:name w:val="List Paragraph"/>
    <w:basedOn w:val="Normal"/>
    <w:uiPriority w:val="34"/>
    <w:rsid w:val="009253BB"/>
    <w:pPr>
      <w:numPr>
        <w:numId w:val="8"/>
      </w:numPr>
      <w:tabs>
        <w:tab w:val="left" w:pos="1134"/>
      </w:tabs>
      <w:spacing w:before="120" w:after="120"/>
      <w:ind w:left="1702" w:hanging="851"/>
    </w:pPr>
  </w:style>
  <w:style w:type="table" w:styleId="TableGrid">
    <w:name w:val="Table Grid"/>
    <w:basedOn w:val="TableNormal"/>
    <w:uiPriority w:val="59"/>
    <w:rsid w:val="005371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6F76E8"/>
    <w:rPr>
      <w:rFonts w:ascii="Calibri" w:eastAsiaTheme="majorEastAsia" w:hAnsi="Calibri" w:cstheme="majorBidi"/>
      <w:b/>
      <w:color w:val="000000" w:themeColor="text1"/>
      <w:sz w:val="32"/>
    </w:rPr>
  </w:style>
  <w:style w:type="character" w:customStyle="1" w:styleId="Heading6Char">
    <w:name w:val="Heading 6 Char"/>
    <w:basedOn w:val="DefaultParagraphFont"/>
    <w:link w:val="Heading6"/>
    <w:uiPriority w:val="9"/>
    <w:semiHidden/>
    <w:rsid w:val="00D01E7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01E7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01E73"/>
    <w:rPr>
      <w:rFonts w:asciiTheme="majorHAnsi" w:eastAsiaTheme="majorEastAsia" w:hAnsiTheme="majorHAnsi" w:cstheme="majorBidi"/>
      <w:i/>
      <w:iCs/>
      <w:color w:val="404040" w:themeColor="text1" w:themeTint="BF"/>
      <w:sz w:val="20"/>
      <w:szCs w:val="20"/>
    </w:rPr>
  </w:style>
  <w:style w:type="paragraph" w:styleId="BodyTextIndent">
    <w:name w:val="Body Text Indent"/>
    <w:basedOn w:val="Normal"/>
    <w:link w:val="BodyTextIndentChar"/>
    <w:uiPriority w:val="99"/>
    <w:semiHidden/>
    <w:unhideWhenUsed/>
    <w:rsid w:val="004E5EB4"/>
    <w:pPr>
      <w:spacing w:after="120"/>
      <w:ind w:left="283"/>
    </w:pPr>
  </w:style>
  <w:style w:type="character" w:customStyle="1" w:styleId="BodyTextIndentChar">
    <w:name w:val="Body Text Indent Char"/>
    <w:basedOn w:val="DefaultParagraphFont"/>
    <w:link w:val="BodyTextIndent"/>
    <w:uiPriority w:val="99"/>
    <w:semiHidden/>
    <w:rsid w:val="004E5EB4"/>
  </w:style>
  <w:style w:type="paragraph" w:customStyle="1" w:styleId="Normal12pt">
    <w:name w:val="Normal 12pt"/>
    <w:basedOn w:val="Normal"/>
    <w:rsid w:val="004E5EB4"/>
    <w:pPr>
      <w:jc w:val="left"/>
    </w:pPr>
    <w:rPr>
      <w:rFonts w:ascii="Times New Roman" w:eastAsia="Times New Roman" w:hAnsi="Times New Roman" w:cs="Times New Roman"/>
      <w:sz w:val="24"/>
      <w:szCs w:val="20"/>
      <w:lang w:eastAsia="de-DE"/>
    </w:rPr>
  </w:style>
  <w:style w:type="character" w:styleId="Hyperlink">
    <w:name w:val="Hyperlink"/>
    <w:semiHidden/>
    <w:rsid w:val="009C6F8F"/>
    <w:rPr>
      <w:color w:val="0000FF"/>
      <w:u w:val="single"/>
    </w:rPr>
  </w:style>
  <w:style w:type="paragraph" w:styleId="TOCHeading">
    <w:name w:val="TOC Heading"/>
    <w:basedOn w:val="Heading1"/>
    <w:next w:val="Normal"/>
    <w:uiPriority w:val="39"/>
    <w:unhideWhenUsed/>
    <w:qFormat/>
    <w:rsid w:val="003A246E"/>
    <w:pPr>
      <w:numPr>
        <w:numId w:val="0"/>
      </w:numPr>
      <w:outlineLvl w:val="9"/>
    </w:pPr>
    <w:rPr>
      <w:rFonts w:asciiTheme="minorHAnsi" w:hAnsiTheme="minorHAnsi"/>
      <w:caps w:val="0"/>
      <w:color w:val="000000" w:themeColor="text1"/>
    </w:rPr>
  </w:style>
  <w:style w:type="paragraph" w:styleId="TOC5">
    <w:name w:val="toc 5"/>
    <w:basedOn w:val="Normal"/>
    <w:next w:val="Normal"/>
    <w:autoRedefine/>
    <w:uiPriority w:val="39"/>
    <w:unhideWhenUsed/>
    <w:rsid w:val="006F76E8"/>
    <w:pPr>
      <w:spacing w:after="100"/>
      <w:ind w:left="880"/>
    </w:pPr>
  </w:style>
  <w:style w:type="character" w:styleId="FollowedHyperlink">
    <w:name w:val="FollowedHyperlink"/>
    <w:basedOn w:val="DefaultParagraphFont"/>
    <w:uiPriority w:val="99"/>
    <w:semiHidden/>
    <w:unhideWhenUsed/>
    <w:rsid w:val="0060057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Bullet"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967"/>
    <w:pPr>
      <w:spacing w:after="0" w:line="240" w:lineRule="auto"/>
      <w:jc w:val="both"/>
    </w:pPr>
  </w:style>
  <w:style w:type="paragraph" w:styleId="Heading1">
    <w:name w:val="heading 1"/>
    <w:basedOn w:val="Normal"/>
    <w:next w:val="Normal"/>
    <w:link w:val="Heading1Char"/>
    <w:qFormat/>
    <w:rsid w:val="00C8421C"/>
    <w:pPr>
      <w:keepNext/>
      <w:keepLines/>
      <w:numPr>
        <w:numId w:val="12"/>
      </w:numPr>
      <w:spacing w:after="240"/>
      <w:ind w:left="567" w:hanging="567"/>
      <w:outlineLvl w:val="0"/>
    </w:pPr>
    <w:rPr>
      <w:rFonts w:ascii="Calibri" w:eastAsiaTheme="majorEastAsia" w:hAnsi="Calibri" w:cstheme="majorBidi"/>
      <w:b/>
      <w:bCs/>
      <w:caps/>
      <w:sz w:val="28"/>
      <w:szCs w:val="28"/>
    </w:rPr>
  </w:style>
  <w:style w:type="paragraph" w:styleId="Heading2">
    <w:name w:val="heading 2"/>
    <w:basedOn w:val="Normal"/>
    <w:next w:val="Normal"/>
    <w:link w:val="Heading2Char"/>
    <w:uiPriority w:val="9"/>
    <w:unhideWhenUsed/>
    <w:qFormat/>
    <w:rsid w:val="00264982"/>
    <w:pPr>
      <w:keepNext/>
      <w:keepLines/>
      <w:numPr>
        <w:ilvl w:val="1"/>
        <w:numId w:val="12"/>
      </w:numPr>
      <w:spacing w:before="200" w:after="240"/>
      <w:outlineLvl w:val="1"/>
    </w:pPr>
    <w:rPr>
      <w:rFonts w:ascii="Calibri" w:eastAsiaTheme="majorEastAsia" w:hAnsi="Calibri" w:cstheme="majorBidi"/>
      <w:b/>
      <w:bCs/>
      <w:sz w:val="26"/>
      <w:szCs w:val="26"/>
    </w:rPr>
  </w:style>
  <w:style w:type="paragraph" w:styleId="Heading3">
    <w:name w:val="heading 3"/>
    <w:basedOn w:val="Normal"/>
    <w:next w:val="Normal"/>
    <w:link w:val="Heading3Char"/>
    <w:uiPriority w:val="9"/>
    <w:unhideWhenUsed/>
    <w:qFormat/>
    <w:rsid w:val="00264982"/>
    <w:pPr>
      <w:keepNext/>
      <w:keepLines/>
      <w:numPr>
        <w:ilvl w:val="2"/>
        <w:numId w:val="12"/>
      </w:numPr>
      <w:spacing w:before="120" w:after="180"/>
      <w:ind w:left="851" w:hanging="851"/>
      <w:jc w:val="left"/>
      <w:outlineLvl w:val="2"/>
    </w:pPr>
    <w:rPr>
      <w:rFonts w:ascii="Calibri" w:eastAsiaTheme="majorEastAsia" w:hAnsi="Calibri" w:cstheme="majorBidi"/>
      <w:b/>
      <w:bCs/>
      <w:i/>
      <w:sz w:val="24"/>
    </w:rPr>
  </w:style>
  <w:style w:type="paragraph" w:styleId="Heading4">
    <w:name w:val="heading 4"/>
    <w:basedOn w:val="Normal"/>
    <w:next w:val="Normal"/>
    <w:link w:val="Heading4Char"/>
    <w:uiPriority w:val="9"/>
    <w:unhideWhenUsed/>
    <w:qFormat/>
    <w:rsid w:val="00A46549"/>
    <w:pPr>
      <w:keepNext/>
      <w:keepLines/>
      <w:numPr>
        <w:ilvl w:val="3"/>
        <w:numId w:val="12"/>
      </w:numPr>
      <w:spacing w:before="200"/>
      <w:jc w:val="center"/>
      <w:outlineLvl w:val="3"/>
    </w:pPr>
    <w:rPr>
      <w:rFonts w:ascii="Calibri" w:eastAsiaTheme="majorEastAsia" w:hAnsi="Calibri" w:cstheme="majorBidi"/>
      <w:b/>
      <w:bCs/>
      <w:iCs/>
      <w:color w:val="3C3CA0"/>
      <w:sz w:val="28"/>
    </w:rPr>
  </w:style>
  <w:style w:type="paragraph" w:styleId="Heading5">
    <w:name w:val="heading 5"/>
    <w:basedOn w:val="Normal"/>
    <w:next w:val="Normal"/>
    <w:link w:val="Heading5Char"/>
    <w:uiPriority w:val="9"/>
    <w:semiHidden/>
    <w:unhideWhenUsed/>
    <w:qFormat/>
    <w:rsid w:val="006F76E8"/>
    <w:pPr>
      <w:keepNext/>
      <w:keepLines/>
      <w:jc w:val="center"/>
      <w:outlineLvl w:val="4"/>
    </w:pPr>
    <w:rPr>
      <w:rFonts w:ascii="Calibri" w:eastAsiaTheme="majorEastAsia" w:hAnsi="Calibri" w:cstheme="majorBidi"/>
      <w:b/>
      <w:color w:val="000000" w:themeColor="text1"/>
      <w:sz w:val="32"/>
    </w:rPr>
  </w:style>
  <w:style w:type="paragraph" w:styleId="Heading6">
    <w:name w:val="heading 6"/>
    <w:basedOn w:val="Normal"/>
    <w:next w:val="Normal"/>
    <w:link w:val="Heading6Char"/>
    <w:uiPriority w:val="9"/>
    <w:semiHidden/>
    <w:unhideWhenUsed/>
    <w:qFormat/>
    <w:rsid w:val="00D01E73"/>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82F6C"/>
    <w:pPr>
      <w:keepNext/>
      <w:numPr>
        <w:ilvl w:val="6"/>
        <w:numId w:val="12"/>
      </w:numPr>
      <w:outlineLvl w:val="6"/>
    </w:pPr>
    <w:rPr>
      <w:rFonts w:ascii="Arial" w:eastAsia="Times New Roman" w:hAnsi="Arial" w:cs="Times New Roman"/>
      <w:b/>
      <w:szCs w:val="20"/>
      <w:lang w:eastAsia="en-GB"/>
    </w:rPr>
  </w:style>
  <w:style w:type="paragraph" w:styleId="Heading8">
    <w:name w:val="heading 8"/>
    <w:basedOn w:val="Normal"/>
    <w:next w:val="Normal"/>
    <w:link w:val="Heading8Char"/>
    <w:uiPriority w:val="9"/>
    <w:semiHidden/>
    <w:unhideWhenUsed/>
    <w:qFormat/>
    <w:rsid w:val="00D01E73"/>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01E73"/>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ibrileftaligned">
    <w:name w:val="calibrileftaligned"/>
    <w:basedOn w:val="Normal"/>
    <w:rsid w:val="005C1C7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librijustified">
    <w:name w:val="calibrijustified"/>
    <w:basedOn w:val="Normal"/>
    <w:rsid w:val="005C1C7A"/>
    <w:pPr>
      <w:spacing w:before="100" w:beforeAutospacing="1" w:after="100" w:afterAutospacing="1"/>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5C1C7A"/>
    <w:pPr>
      <w:spacing w:before="100" w:beforeAutospacing="1" w:after="100" w:afterAutospacing="1"/>
    </w:pPr>
    <w:rPr>
      <w:rFonts w:ascii="Times New Roman" w:eastAsia="Times New Roman" w:hAnsi="Times New Roman" w:cs="Times New Roman"/>
      <w:sz w:val="24"/>
      <w:szCs w:val="24"/>
      <w:lang w:eastAsia="en-GB"/>
    </w:rPr>
  </w:style>
  <w:style w:type="paragraph" w:styleId="Subtitle">
    <w:name w:val="Subtitle"/>
    <w:basedOn w:val="Normal"/>
    <w:link w:val="SubtitleChar"/>
    <w:qFormat/>
    <w:rsid w:val="007C4628"/>
    <w:pPr>
      <w:jc w:val="center"/>
    </w:pPr>
    <w:rPr>
      <w:rFonts w:ascii="Arial" w:eastAsia="Times New Roman" w:hAnsi="Arial" w:cs="Times New Roman"/>
      <w:color w:val="0000FF"/>
      <w:sz w:val="28"/>
      <w:szCs w:val="20"/>
      <w:lang w:eastAsia="en-GB"/>
    </w:rPr>
  </w:style>
  <w:style w:type="character" w:customStyle="1" w:styleId="SubtitleChar">
    <w:name w:val="Subtitle Char"/>
    <w:basedOn w:val="DefaultParagraphFont"/>
    <w:link w:val="Subtitle"/>
    <w:rsid w:val="007C4628"/>
    <w:rPr>
      <w:rFonts w:ascii="Arial" w:eastAsia="Times New Roman" w:hAnsi="Arial" w:cs="Times New Roman"/>
      <w:color w:val="0000FF"/>
      <w:sz w:val="28"/>
      <w:szCs w:val="20"/>
      <w:lang w:eastAsia="en-GB"/>
    </w:rPr>
  </w:style>
  <w:style w:type="paragraph" w:styleId="BalloonText">
    <w:name w:val="Balloon Text"/>
    <w:basedOn w:val="Normal"/>
    <w:link w:val="BalloonTextChar"/>
    <w:uiPriority w:val="99"/>
    <w:semiHidden/>
    <w:unhideWhenUsed/>
    <w:rsid w:val="005B5439"/>
    <w:rPr>
      <w:rFonts w:ascii="Tahoma" w:hAnsi="Tahoma" w:cs="Tahoma"/>
      <w:sz w:val="16"/>
      <w:szCs w:val="16"/>
    </w:rPr>
  </w:style>
  <w:style w:type="character" w:customStyle="1" w:styleId="BalloonTextChar">
    <w:name w:val="Balloon Text Char"/>
    <w:basedOn w:val="DefaultParagraphFont"/>
    <w:link w:val="BalloonText"/>
    <w:uiPriority w:val="99"/>
    <w:semiHidden/>
    <w:rsid w:val="005B5439"/>
    <w:rPr>
      <w:rFonts w:ascii="Tahoma" w:hAnsi="Tahoma" w:cs="Tahoma"/>
      <w:sz w:val="16"/>
      <w:szCs w:val="16"/>
    </w:rPr>
  </w:style>
  <w:style w:type="paragraph" w:styleId="Header">
    <w:name w:val="header"/>
    <w:basedOn w:val="Normal"/>
    <w:link w:val="HeaderChar"/>
    <w:unhideWhenUsed/>
    <w:rsid w:val="005470D7"/>
    <w:pPr>
      <w:tabs>
        <w:tab w:val="center" w:pos="4513"/>
        <w:tab w:val="right" w:pos="9026"/>
      </w:tabs>
    </w:pPr>
  </w:style>
  <w:style w:type="character" w:customStyle="1" w:styleId="HeaderChar">
    <w:name w:val="Header Char"/>
    <w:basedOn w:val="DefaultParagraphFont"/>
    <w:link w:val="Header"/>
    <w:uiPriority w:val="99"/>
    <w:rsid w:val="005470D7"/>
  </w:style>
  <w:style w:type="paragraph" w:styleId="Footer">
    <w:name w:val="footer"/>
    <w:basedOn w:val="Normal"/>
    <w:link w:val="FooterChar"/>
    <w:unhideWhenUsed/>
    <w:rsid w:val="005470D7"/>
    <w:pPr>
      <w:tabs>
        <w:tab w:val="center" w:pos="4513"/>
        <w:tab w:val="right" w:pos="9026"/>
      </w:tabs>
    </w:pPr>
  </w:style>
  <w:style w:type="character" w:customStyle="1" w:styleId="FooterChar">
    <w:name w:val="Footer Char"/>
    <w:basedOn w:val="DefaultParagraphFont"/>
    <w:link w:val="Footer"/>
    <w:uiPriority w:val="99"/>
    <w:rsid w:val="005470D7"/>
  </w:style>
  <w:style w:type="character" w:customStyle="1" w:styleId="Heading7Char">
    <w:name w:val="Heading 7 Char"/>
    <w:basedOn w:val="DefaultParagraphFont"/>
    <w:link w:val="Heading7"/>
    <w:rsid w:val="00C82F6C"/>
    <w:rPr>
      <w:rFonts w:ascii="Arial" w:eastAsia="Times New Roman" w:hAnsi="Arial" w:cs="Times New Roman"/>
      <w:b/>
      <w:szCs w:val="20"/>
      <w:lang w:eastAsia="en-GB"/>
    </w:rPr>
  </w:style>
  <w:style w:type="paragraph" w:styleId="BodyText">
    <w:name w:val="Body Text"/>
    <w:basedOn w:val="Normal"/>
    <w:link w:val="BodyTextChar"/>
    <w:semiHidden/>
    <w:rsid w:val="00C82F6C"/>
    <w:rPr>
      <w:rFonts w:ascii="Arial" w:eastAsia="Times New Roman" w:hAnsi="Arial" w:cs="Times New Roman"/>
      <w:sz w:val="20"/>
      <w:szCs w:val="20"/>
      <w:lang w:eastAsia="en-GB"/>
    </w:rPr>
  </w:style>
  <w:style w:type="character" w:customStyle="1" w:styleId="BodyTextChar">
    <w:name w:val="Body Text Char"/>
    <w:basedOn w:val="DefaultParagraphFont"/>
    <w:link w:val="BodyText"/>
    <w:semiHidden/>
    <w:rsid w:val="00C82F6C"/>
    <w:rPr>
      <w:rFonts w:ascii="Arial" w:eastAsia="Times New Roman" w:hAnsi="Arial" w:cs="Times New Roman"/>
      <w:sz w:val="20"/>
      <w:szCs w:val="20"/>
      <w:lang w:eastAsia="en-GB"/>
    </w:rPr>
  </w:style>
  <w:style w:type="character" w:customStyle="1" w:styleId="Heading1Char">
    <w:name w:val="Heading 1 Char"/>
    <w:basedOn w:val="DefaultParagraphFont"/>
    <w:link w:val="Heading1"/>
    <w:rsid w:val="00C8421C"/>
    <w:rPr>
      <w:rFonts w:ascii="Calibri" w:eastAsiaTheme="majorEastAsia" w:hAnsi="Calibri" w:cstheme="majorBidi"/>
      <w:b/>
      <w:bCs/>
      <w:caps/>
      <w:sz w:val="28"/>
      <w:szCs w:val="28"/>
    </w:rPr>
  </w:style>
  <w:style w:type="paragraph" w:styleId="Title">
    <w:name w:val="Title"/>
    <w:basedOn w:val="Normal"/>
    <w:link w:val="TitleChar"/>
    <w:qFormat/>
    <w:rsid w:val="00782B9E"/>
    <w:pPr>
      <w:jc w:val="center"/>
    </w:pPr>
    <w:rPr>
      <w:rFonts w:eastAsia="Times New Roman" w:cs="Times New Roman"/>
      <w:b/>
      <w:color w:val="000000" w:themeColor="text1"/>
      <w:sz w:val="28"/>
      <w:szCs w:val="20"/>
      <w:lang w:eastAsia="en-GB"/>
    </w:rPr>
  </w:style>
  <w:style w:type="character" w:customStyle="1" w:styleId="TitleChar">
    <w:name w:val="Title Char"/>
    <w:basedOn w:val="DefaultParagraphFont"/>
    <w:link w:val="Title"/>
    <w:rsid w:val="00782B9E"/>
    <w:rPr>
      <w:rFonts w:eastAsia="Times New Roman" w:cs="Times New Roman"/>
      <w:b/>
      <w:color w:val="000000" w:themeColor="text1"/>
      <w:sz w:val="28"/>
      <w:szCs w:val="20"/>
      <w:lang w:eastAsia="en-GB"/>
    </w:rPr>
  </w:style>
  <w:style w:type="paragraph" w:customStyle="1" w:styleId="Default">
    <w:name w:val="Default"/>
    <w:rsid w:val="001C5D7B"/>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rsid w:val="00C93970"/>
    <w:pPr>
      <w:tabs>
        <w:tab w:val="left" w:pos="1134"/>
        <w:tab w:val="right" w:leader="dot" w:pos="7797"/>
      </w:tabs>
      <w:spacing w:before="300" w:after="60"/>
      <w:ind w:left="567"/>
      <w:jc w:val="center"/>
    </w:pPr>
    <w:rPr>
      <w:rFonts w:ascii="Calibri" w:eastAsia="Times New Roman" w:hAnsi="Calibri" w:cs="Times New Roman"/>
      <w:b/>
      <w:noProof/>
      <w:color w:val="000000"/>
      <w:sz w:val="24"/>
      <w:szCs w:val="20"/>
      <w:lang w:eastAsia="en-GB"/>
    </w:rPr>
  </w:style>
  <w:style w:type="paragraph" w:styleId="TOC2">
    <w:name w:val="toc 2"/>
    <w:basedOn w:val="Normal"/>
    <w:next w:val="Normal"/>
    <w:autoRedefine/>
    <w:uiPriority w:val="39"/>
    <w:rsid w:val="00C65F39"/>
    <w:pPr>
      <w:tabs>
        <w:tab w:val="left" w:pos="1701"/>
        <w:tab w:val="right" w:leader="dot" w:pos="7796"/>
      </w:tabs>
      <w:spacing w:before="120" w:after="60"/>
      <w:ind w:left="1134"/>
    </w:pPr>
    <w:rPr>
      <w:rFonts w:eastAsia="Times New Roman" w:cs="Times New Roman"/>
      <w:noProof/>
      <w:szCs w:val="20"/>
      <w:lang w:eastAsia="en-GB"/>
    </w:rPr>
  </w:style>
  <w:style w:type="character" w:customStyle="1" w:styleId="Heading2Char">
    <w:name w:val="Heading 2 Char"/>
    <w:basedOn w:val="DefaultParagraphFont"/>
    <w:link w:val="Heading2"/>
    <w:uiPriority w:val="9"/>
    <w:rsid w:val="00264982"/>
    <w:rPr>
      <w:rFonts w:ascii="Calibri" w:eastAsiaTheme="majorEastAsia" w:hAnsi="Calibri" w:cstheme="majorBidi"/>
      <w:b/>
      <w:bCs/>
      <w:sz w:val="26"/>
      <w:szCs w:val="26"/>
    </w:rPr>
  </w:style>
  <w:style w:type="character" w:customStyle="1" w:styleId="Heading3Char">
    <w:name w:val="Heading 3 Char"/>
    <w:basedOn w:val="DefaultParagraphFont"/>
    <w:link w:val="Heading3"/>
    <w:uiPriority w:val="9"/>
    <w:rsid w:val="00264982"/>
    <w:rPr>
      <w:rFonts w:ascii="Calibri" w:eastAsiaTheme="majorEastAsia" w:hAnsi="Calibri" w:cstheme="majorBidi"/>
      <w:b/>
      <w:bCs/>
      <w:i/>
      <w:sz w:val="24"/>
    </w:rPr>
  </w:style>
  <w:style w:type="paragraph" w:styleId="TOC3">
    <w:name w:val="toc 3"/>
    <w:basedOn w:val="Normal"/>
    <w:next w:val="Normal"/>
    <w:autoRedefine/>
    <w:uiPriority w:val="39"/>
    <w:unhideWhenUsed/>
    <w:rsid w:val="006D4511"/>
    <w:pPr>
      <w:tabs>
        <w:tab w:val="left" w:pos="1760"/>
        <w:tab w:val="right" w:leader="dot" w:pos="7796"/>
      </w:tabs>
      <w:spacing w:before="80"/>
      <w:ind w:left="2268" w:hanging="567"/>
    </w:pPr>
    <w:rPr>
      <w:rFonts w:ascii="Calibri" w:hAnsi="Calibri"/>
    </w:rPr>
  </w:style>
  <w:style w:type="paragraph" w:styleId="ListBullet">
    <w:name w:val="List Bullet"/>
    <w:basedOn w:val="Normal"/>
    <w:semiHidden/>
    <w:qFormat/>
    <w:rsid w:val="00B14C2E"/>
    <w:pPr>
      <w:tabs>
        <w:tab w:val="left" w:pos="1134"/>
      </w:tabs>
      <w:spacing w:before="180" w:after="180"/>
    </w:pPr>
    <w:rPr>
      <w:rFonts w:eastAsia="Times New Roman" w:cs="Times New Roman"/>
      <w:szCs w:val="20"/>
      <w:lang w:eastAsia="en-GB"/>
    </w:rPr>
  </w:style>
  <w:style w:type="paragraph" w:styleId="ListBullet2">
    <w:name w:val="List Bullet 2"/>
    <w:basedOn w:val="Normal"/>
    <w:uiPriority w:val="99"/>
    <w:unhideWhenUsed/>
    <w:rsid w:val="00DE685B"/>
    <w:pPr>
      <w:numPr>
        <w:numId w:val="3"/>
      </w:numPr>
      <w:spacing w:before="60" w:after="60"/>
      <w:ind w:left="1701" w:hanging="567"/>
    </w:pPr>
  </w:style>
  <w:style w:type="paragraph" w:styleId="FootnoteText">
    <w:name w:val="footnote text"/>
    <w:basedOn w:val="Normal"/>
    <w:link w:val="FootnoteTextChar"/>
    <w:uiPriority w:val="99"/>
    <w:semiHidden/>
    <w:unhideWhenUsed/>
    <w:rsid w:val="0039529D"/>
    <w:rPr>
      <w:sz w:val="20"/>
      <w:szCs w:val="20"/>
    </w:rPr>
  </w:style>
  <w:style w:type="character" w:customStyle="1" w:styleId="FootnoteTextChar">
    <w:name w:val="Footnote Text Char"/>
    <w:basedOn w:val="DefaultParagraphFont"/>
    <w:link w:val="FootnoteText"/>
    <w:uiPriority w:val="99"/>
    <w:semiHidden/>
    <w:rsid w:val="0039529D"/>
    <w:rPr>
      <w:sz w:val="20"/>
      <w:szCs w:val="20"/>
    </w:rPr>
  </w:style>
  <w:style w:type="character" w:styleId="FootnoteReference">
    <w:name w:val="footnote reference"/>
    <w:basedOn w:val="DefaultParagraphFont"/>
    <w:uiPriority w:val="99"/>
    <w:semiHidden/>
    <w:unhideWhenUsed/>
    <w:rsid w:val="0039529D"/>
    <w:rPr>
      <w:vertAlign w:val="superscript"/>
    </w:rPr>
  </w:style>
  <w:style w:type="character" w:customStyle="1" w:styleId="Heading4Char">
    <w:name w:val="Heading 4 Char"/>
    <w:basedOn w:val="DefaultParagraphFont"/>
    <w:link w:val="Heading4"/>
    <w:uiPriority w:val="9"/>
    <w:rsid w:val="00A46549"/>
    <w:rPr>
      <w:rFonts w:ascii="Calibri" w:eastAsiaTheme="majorEastAsia" w:hAnsi="Calibri" w:cstheme="majorBidi"/>
      <w:b/>
      <w:bCs/>
      <w:iCs/>
      <w:color w:val="3C3CA0"/>
      <w:sz w:val="28"/>
    </w:rPr>
  </w:style>
  <w:style w:type="paragraph" w:styleId="TOC4">
    <w:name w:val="toc 4"/>
    <w:basedOn w:val="TOC3"/>
    <w:next w:val="Normal"/>
    <w:autoRedefine/>
    <w:uiPriority w:val="39"/>
    <w:unhideWhenUsed/>
    <w:rsid w:val="001A695B"/>
    <w:pPr>
      <w:tabs>
        <w:tab w:val="right" w:pos="8080"/>
      </w:tabs>
      <w:spacing w:before="240" w:after="120"/>
      <w:ind w:left="284"/>
    </w:pPr>
    <w:rPr>
      <w:b/>
      <w:sz w:val="24"/>
    </w:rPr>
  </w:style>
  <w:style w:type="paragraph" w:styleId="ListParagraph">
    <w:name w:val="List Paragraph"/>
    <w:basedOn w:val="Normal"/>
    <w:uiPriority w:val="34"/>
    <w:rsid w:val="009253BB"/>
    <w:pPr>
      <w:numPr>
        <w:numId w:val="8"/>
      </w:numPr>
      <w:tabs>
        <w:tab w:val="left" w:pos="1134"/>
      </w:tabs>
      <w:spacing w:before="120" w:after="120"/>
      <w:ind w:left="1702" w:hanging="851"/>
    </w:pPr>
  </w:style>
  <w:style w:type="table" w:styleId="TableGrid">
    <w:name w:val="Table Grid"/>
    <w:basedOn w:val="TableNormal"/>
    <w:uiPriority w:val="59"/>
    <w:rsid w:val="005371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6F76E8"/>
    <w:rPr>
      <w:rFonts w:ascii="Calibri" w:eastAsiaTheme="majorEastAsia" w:hAnsi="Calibri" w:cstheme="majorBidi"/>
      <w:b/>
      <w:color w:val="000000" w:themeColor="text1"/>
      <w:sz w:val="32"/>
    </w:rPr>
  </w:style>
  <w:style w:type="character" w:customStyle="1" w:styleId="Heading6Char">
    <w:name w:val="Heading 6 Char"/>
    <w:basedOn w:val="DefaultParagraphFont"/>
    <w:link w:val="Heading6"/>
    <w:uiPriority w:val="9"/>
    <w:semiHidden/>
    <w:rsid w:val="00D01E7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01E7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01E73"/>
    <w:rPr>
      <w:rFonts w:asciiTheme="majorHAnsi" w:eastAsiaTheme="majorEastAsia" w:hAnsiTheme="majorHAnsi" w:cstheme="majorBidi"/>
      <w:i/>
      <w:iCs/>
      <w:color w:val="404040" w:themeColor="text1" w:themeTint="BF"/>
      <w:sz w:val="20"/>
      <w:szCs w:val="20"/>
    </w:rPr>
  </w:style>
  <w:style w:type="paragraph" w:styleId="BodyTextIndent">
    <w:name w:val="Body Text Indent"/>
    <w:basedOn w:val="Normal"/>
    <w:link w:val="BodyTextIndentChar"/>
    <w:uiPriority w:val="99"/>
    <w:semiHidden/>
    <w:unhideWhenUsed/>
    <w:rsid w:val="004E5EB4"/>
    <w:pPr>
      <w:spacing w:after="120"/>
      <w:ind w:left="283"/>
    </w:pPr>
  </w:style>
  <w:style w:type="character" w:customStyle="1" w:styleId="BodyTextIndentChar">
    <w:name w:val="Body Text Indent Char"/>
    <w:basedOn w:val="DefaultParagraphFont"/>
    <w:link w:val="BodyTextIndent"/>
    <w:uiPriority w:val="99"/>
    <w:semiHidden/>
    <w:rsid w:val="004E5EB4"/>
  </w:style>
  <w:style w:type="paragraph" w:customStyle="1" w:styleId="Normal12pt">
    <w:name w:val="Normal 12pt"/>
    <w:basedOn w:val="Normal"/>
    <w:rsid w:val="004E5EB4"/>
    <w:pPr>
      <w:jc w:val="left"/>
    </w:pPr>
    <w:rPr>
      <w:rFonts w:ascii="Times New Roman" w:eastAsia="Times New Roman" w:hAnsi="Times New Roman" w:cs="Times New Roman"/>
      <w:sz w:val="24"/>
      <w:szCs w:val="20"/>
      <w:lang w:eastAsia="de-DE"/>
    </w:rPr>
  </w:style>
  <w:style w:type="character" w:styleId="Hyperlink">
    <w:name w:val="Hyperlink"/>
    <w:semiHidden/>
    <w:rsid w:val="009C6F8F"/>
    <w:rPr>
      <w:color w:val="0000FF"/>
      <w:u w:val="single"/>
    </w:rPr>
  </w:style>
  <w:style w:type="paragraph" w:styleId="TOCHeading">
    <w:name w:val="TOC Heading"/>
    <w:basedOn w:val="Heading1"/>
    <w:next w:val="Normal"/>
    <w:uiPriority w:val="39"/>
    <w:unhideWhenUsed/>
    <w:qFormat/>
    <w:rsid w:val="003A246E"/>
    <w:pPr>
      <w:numPr>
        <w:numId w:val="0"/>
      </w:numPr>
      <w:outlineLvl w:val="9"/>
    </w:pPr>
    <w:rPr>
      <w:rFonts w:asciiTheme="minorHAnsi" w:hAnsiTheme="minorHAnsi"/>
      <w:caps w:val="0"/>
      <w:color w:val="000000" w:themeColor="text1"/>
    </w:rPr>
  </w:style>
  <w:style w:type="paragraph" w:styleId="TOC5">
    <w:name w:val="toc 5"/>
    <w:basedOn w:val="Normal"/>
    <w:next w:val="Normal"/>
    <w:autoRedefine/>
    <w:uiPriority w:val="39"/>
    <w:unhideWhenUsed/>
    <w:rsid w:val="006F76E8"/>
    <w:pPr>
      <w:spacing w:after="100"/>
      <w:ind w:left="880"/>
    </w:pPr>
  </w:style>
  <w:style w:type="character" w:styleId="FollowedHyperlink">
    <w:name w:val="FollowedHyperlink"/>
    <w:basedOn w:val="DefaultParagraphFont"/>
    <w:uiPriority w:val="99"/>
    <w:semiHidden/>
    <w:unhideWhenUsed/>
    <w:rsid w:val="006005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312349">
      <w:bodyDiv w:val="1"/>
      <w:marLeft w:val="0"/>
      <w:marRight w:val="0"/>
      <w:marTop w:val="0"/>
      <w:marBottom w:val="0"/>
      <w:divBdr>
        <w:top w:val="none" w:sz="0" w:space="0" w:color="auto"/>
        <w:left w:val="none" w:sz="0" w:space="0" w:color="auto"/>
        <w:bottom w:val="none" w:sz="0" w:space="0" w:color="auto"/>
        <w:right w:val="none" w:sz="0" w:space="0" w:color="auto"/>
      </w:divBdr>
    </w:div>
    <w:div w:id="1147891793">
      <w:bodyDiv w:val="1"/>
      <w:marLeft w:val="0"/>
      <w:marRight w:val="0"/>
      <w:marTop w:val="0"/>
      <w:marBottom w:val="0"/>
      <w:divBdr>
        <w:top w:val="none" w:sz="0" w:space="0" w:color="auto"/>
        <w:left w:val="none" w:sz="0" w:space="0" w:color="auto"/>
        <w:bottom w:val="none" w:sz="0" w:space="0" w:color="auto"/>
        <w:right w:val="none" w:sz="0" w:space="0" w:color="auto"/>
      </w:divBdr>
    </w:div>
    <w:div w:id="117349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7.jpg"/><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8.jp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6.jpg"/><Relationship Id="rId25" Type="http://schemas.openxmlformats.org/officeDocument/2006/relationships/hyperlink" Target="mailto:steering_group@plmig.com?subject=Future%20PLM%20Steering%20Group"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9.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B9746-1CB3-4750-B314-EAACDB4D0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2407</Words>
  <Characters>13726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Tempest</dc:creator>
  <cp:lastModifiedBy>Roger Tempest</cp:lastModifiedBy>
  <cp:revision>5</cp:revision>
  <cp:lastPrinted>2026-09-04T07:51:00Z</cp:lastPrinted>
  <dcterms:created xsi:type="dcterms:W3CDTF">2026-10-18T10:57:00Z</dcterms:created>
  <dcterms:modified xsi:type="dcterms:W3CDTF">2026-10-18T11:19:00Z</dcterms:modified>
</cp:coreProperties>
</file>